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142F7C" w14:textId="77777777" w:rsidR="009A3759" w:rsidRPr="009A3759" w:rsidRDefault="009A3759" w:rsidP="009A3759">
      <w:pPr>
        <w:numPr>
          <w:ilvl w:val="0"/>
          <w:numId w:val="1"/>
        </w:numPr>
        <w:contextualSpacing/>
        <w:rPr>
          <w:b/>
          <w:bCs/>
        </w:rPr>
      </w:pPr>
      <w:r w:rsidRPr="009A3759">
        <w:rPr>
          <w:b/>
          <w:bCs/>
        </w:rPr>
        <w:t>část: Projekt „Nejdek. ZŠ Karlovarská – rekonstrukce školní jídelny“</w:t>
      </w:r>
    </w:p>
    <w:p w14:paraId="346E8795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bookmarkStart w:id="0" w:name="_Hlk39750038"/>
      <w:r w:rsidRPr="009A3759">
        <w:rPr>
          <w:rFonts w:cstheme="minorHAnsi"/>
        </w:rPr>
        <w:t xml:space="preserve">Předmětem 1. části je vypracování </w:t>
      </w:r>
      <w:r w:rsidRPr="009A3759">
        <w:rPr>
          <w:rFonts w:cstheme="minorHAnsi"/>
          <w:b/>
          <w:bCs/>
        </w:rPr>
        <w:t>kompletní projektové dokumentace a zajištění stavebního povolení vč. odborného odhadu nákladů</w:t>
      </w:r>
      <w:r w:rsidRPr="009A3759">
        <w:rPr>
          <w:rFonts w:cstheme="minorHAnsi"/>
        </w:rPr>
        <w:t xml:space="preserve">. </w:t>
      </w:r>
    </w:p>
    <w:p w14:paraId="0F542950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</w:p>
    <w:p w14:paraId="2AC18ECC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Projekt může být vyhotoven jako jednostupňový projekt v rozsahu realizační projektové dokumentace, včetně rozpočtu a soupisu prací a dodávek nebo jako projekt pro stavební povolení a projekt pro realizaci včetně rozpočtu a soupisu prací a dodávek, dle úvahy dodavatele. Součástí projektu je i zaměření stávajícího stavu objektu.</w:t>
      </w:r>
    </w:p>
    <w:p w14:paraId="5E8FEC71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</w:p>
    <w:p w14:paraId="526E9E11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 xml:space="preserve">Rozsah rekonstrukce – zateplení vnější obálky budovy, výměna oken a dveří, nová sedlová střecha včetně krovu místo stávající ploché střechy, izolace spodní stavby proti pronikání srážkové vody a odvodnění, kompletní oprava podlah a omítek ve 100 % povrchu, celková rekonstrukce kuchyňského provozu (gastro), sociální zařízení, </w:t>
      </w:r>
      <w:r w:rsidRPr="009A3759">
        <w:rPr>
          <w:rFonts w:cstheme="minorHAnsi"/>
          <w:bCs/>
        </w:rPr>
        <w:t>rozvody VZT včetně nové jednotky a rekuperace</w:t>
      </w:r>
      <w:r w:rsidRPr="009A3759">
        <w:rPr>
          <w:rFonts w:cstheme="minorHAnsi"/>
        </w:rPr>
        <w:t>, měření a regulace, kompletní výměna vnitřních rozvodů ZTI včetně zařizovacích předmětů, rozvodů požární vody, výměna systému vytápění včetně otopných těles, rozvodů plynu, silnoproud, slaboproud.</w:t>
      </w:r>
    </w:p>
    <w:p w14:paraId="78B2C50B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  <w:bCs/>
          <w:highlight w:val="yellow"/>
        </w:rPr>
      </w:pPr>
    </w:p>
    <w:p w14:paraId="7D3E3326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  <w:bCs/>
        </w:rPr>
      </w:pPr>
      <w:r w:rsidRPr="009A3759">
        <w:rPr>
          <w:rFonts w:cstheme="minorHAnsi"/>
          <w:bCs/>
        </w:rPr>
        <w:t>Projekt bude dělen na jednotlivé stavební objekty</w:t>
      </w:r>
      <w:r w:rsidRPr="009A3759">
        <w:rPr>
          <w:rFonts w:cstheme="minorHAnsi"/>
        </w:rPr>
        <w:t>, které budou obsahovat:</w:t>
      </w:r>
    </w:p>
    <w:p w14:paraId="563D3842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1. objekt – vnější obálka - zateplení, nová sedlová střecha včetně krovu, výměn vnějších výplní otvorů, izolace spodní stavby a odvodnění;</w:t>
      </w:r>
    </w:p>
    <w:p w14:paraId="05A414C5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 xml:space="preserve">2. objekt – kompletní rekonstrukce vnitřních prostor včetně zařízení gastroprovozu. </w:t>
      </w:r>
    </w:p>
    <w:p w14:paraId="02BD866A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</w:p>
    <w:p w14:paraId="3BDA3081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eastAsia="Times New Roman" w:cstheme="minorHAnsi"/>
          <w:lang w:eastAsia="cs-CZ"/>
        </w:rPr>
      </w:pPr>
      <w:r w:rsidRPr="009A3759">
        <w:rPr>
          <w:rFonts w:cstheme="minorHAnsi"/>
        </w:rPr>
        <w:t xml:space="preserve">Předpokládaná účast profesí: </w:t>
      </w:r>
    </w:p>
    <w:p w14:paraId="3C838DD9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 xml:space="preserve">Vytápění </w:t>
      </w:r>
    </w:p>
    <w:p w14:paraId="1DE5852B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Vzduchotechnika</w:t>
      </w:r>
    </w:p>
    <w:p w14:paraId="0932731A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Silnoproud</w:t>
      </w:r>
    </w:p>
    <w:p w14:paraId="6F7673ED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Slaboproud</w:t>
      </w:r>
    </w:p>
    <w:p w14:paraId="2E4A2FE1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Zdravotně-technické instalace</w:t>
      </w:r>
    </w:p>
    <w:p w14:paraId="6F1B8A0D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Stavební část viz. Výše</w:t>
      </w:r>
    </w:p>
    <w:p w14:paraId="0E8C0139" w14:textId="0D30BBF9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Statické posouzení</w:t>
      </w:r>
    </w:p>
    <w:p w14:paraId="2C179BC9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Požárně bezpečnostní řešení</w:t>
      </w:r>
    </w:p>
    <w:p w14:paraId="20C02AB7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Gastroprovoz – návrh vč. přesné technické specifikace</w:t>
      </w:r>
    </w:p>
    <w:p w14:paraId="073366E8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Měření a regulace</w:t>
      </w:r>
    </w:p>
    <w:p w14:paraId="59FF7D24" w14:textId="77777777" w:rsidR="009A3759" w:rsidRPr="009A3759" w:rsidRDefault="009A3759" w:rsidP="009A3759">
      <w:pPr>
        <w:numPr>
          <w:ilvl w:val="0"/>
          <w:numId w:val="2"/>
        </w:num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PENB</w:t>
      </w:r>
    </w:p>
    <w:p w14:paraId="3970A406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</w:p>
    <w:p w14:paraId="31513AC5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 w:rsidRPr="009A3759">
        <w:rPr>
          <w:rFonts w:cstheme="minorHAnsi"/>
        </w:rPr>
        <w:t>Součástí projektových prací je vzájemná koordinace uvedených profesí.</w:t>
      </w:r>
      <w:bookmarkEnd w:id="0"/>
    </w:p>
    <w:p w14:paraId="14486113" w14:textId="77777777" w:rsidR="009A3759" w:rsidRPr="009A3759" w:rsidRDefault="009A3759" w:rsidP="009A3759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</w:p>
    <w:p w14:paraId="37C0D0A6" w14:textId="77777777" w:rsidR="009A3759" w:rsidRPr="009A3759" w:rsidRDefault="009A3759" w:rsidP="009A3759">
      <w:pPr>
        <w:jc w:val="both"/>
        <w:rPr>
          <w:rFonts w:cs="Arial"/>
        </w:rPr>
      </w:pPr>
      <w:r w:rsidRPr="009A3759">
        <w:rPr>
          <w:rFonts w:cs="Arial"/>
        </w:rPr>
        <w:t xml:space="preserve">Stavba budovy školy sídlící na adrese Karlovarská 1189, 362 22 Nejdek, byla zahájena v roce 1965. Budova školní jídelny s kapacitou 500 jídel (akt. 435 strávníků, 343 dětí). Jedná se o částečně podsklepený jednopodlažní objekt. </w:t>
      </w:r>
    </w:p>
    <w:p w14:paraId="7B11335D" w14:textId="77777777" w:rsidR="009A3759" w:rsidRPr="009A3759" w:rsidRDefault="009A3759" w:rsidP="009A3759">
      <w:pPr>
        <w:spacing w:before="120" w:after="0" w:line="240" w:lineRule="auto"/>
        <w:jc w:val="both"/>
        <w:rPr>
          <w:rFonts w:eastAsia="Times New Roman" w:cs="Arial"/>
          <w:lang w:eastAsia="cs-CZ"/>
        </w:rPr>
      </w:pPr>
      <w:r w:rsidRPr="009A3759">
        <w:rPr>
          <w:rFonts w:eastAsia="Times New Roman" w:cs="Arial"/>
          <w:lang w:eastAsia="cs-CZ"/>
        </w:rPr>
        <w:t>Katastrální území: k.ú. Nejdek, st.p.č. st. 1359 a st.p.č. 2399</w:t>
      </w:r>
    </w:p>
    <w:p w14:paraId="5DEC666D" w14:textId="77777777" w:rsidR="009A3759" w:rsidRPr="009A3759" w:rsidRDefault="009A3759" w:rsidP="009A3759">
      <w:pPr>
        <w:spacing w:before="120" w:after="0" w:line="240" w:lineRule="auto"/>
        <w:jc w:val="both"/>
        <w:rPr>
          <w:rFonts w:eastAsia="Times New Roman" w:cs="Arial"/>
          <w:lang w:eastAsia="cs-CZ"/>
        </w:rPr>
      </w:pPr>
      <w:r w:rsidRPr="009A3759">
        <w:rPr>
          <w:rFonts w:eastAsia="Times New Roman" w:cs="Arial"/>
          <w:noProof/>
          <w:lang w:eastAsia="cs-CZ"/>
        </w:rPr>
        <w:lastRenderedPageBreak/>
        <w:drawing>
          <wp:inline distT="0" distB="0" distL="0" distR="0" wp14:anchorId="561FF21B" wp14:editId="2297D5A5">
            <wp:extent cx="4000461" cy="3238500"/>
            <wp:effectExtent l="0" t="0" r="63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194"/>
                    <a:stretch/>
                  </pic:blipFill>
                  <pic:spPr bwMode="auto">
                    <a:xfrm>
                      <a:off x="0" y="0"/>
                      <a:ext cx="4001624" cy="3239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225650" w14:textId="77777777" w:rsidR="009A3759" w:rsidRPr="009A3759" w:rsidRDefault="009A3759" w:rsidP="009A3759">
      <w:pPr>
        <w:rPr>
          <w:noProof/>
        </w:rPr>
      </w:pPr>
    </w:p>
    <w:p w14:paraId="2D56186D" w14:textId="77777777" w:rsidR="009A3759" w:rsidRPr="009A3759" w:rsidRDefault="009A3759" w:rsidP="009A3759">
      <w:r w:rsidRPr="009A3759">
        <w:rPr>
          <w:noProof/>
        </w:rPr>
        <w:drawing>
          <wp:inline distT="0" distB="0" distL="0" distR="0" wp14:anchorId="35EBDAA2" wp14:editId="342F3B77">
            <wp:extent cx="4133850" cy="4019475"/>
            <wp:effectExtent l="0" t="0" r="0" b="63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60" t="5568" r="36508" b="13846"/>
                    <a:stretch/>
                  </pic:blipFill>
                  <pic:spPr bwMode="auto">
                    <a:xfrm>
                      <a:off x="0" y="0"/>
                      <a:ext cx="4136216" cy="402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F3CD83" w14:textId="77777777" w:rsidR="001423AA" w:rsidRDefault="001423AA"/>
    <w:sectPr w:rsidR="001423AA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77C00E" w14:textId="77777777" w:rsidR="003B5E76" w:rsidRDefault="003B5E76" w:rsidP="00B63D64">
      <w:pPr>
        <w:spacing w:after="0" w:line="240" w:lineRule="auto"/>
      </w:pPr>
      <w:r>
        <w:separator/>
      </w:r>
    </w:p>
  </w:endnote>
  <w:endnote w:type="continuationSeparator" w:id="0">
    <w:p w14:paraId="28308CB4" w14:textId="77777777" w:rsidR="003B5E76" w:rsidRDefault="003B5E76" w:rsidP="00B63D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FDF99F" w14:textId="77777777" w:rsidR="003B5E76" w:rsidRDefault="003B5E76" w:rsidP="00B63D64">
      <w:pPr>
        <w:spacing w:after="0" w:line="240" w:lineRule="auto"/>
      </w:pPr>
      <w:r>
        <w:separator/>
      </w:r>
    </w:p>
  </w:footnote>
  <w:footnote w:type="continuationSeparator" w:id="0">
    <w:p w14:paraId="2699E239" w14:textId="77777777" w:rsidR="003B5E76" w:rsidRDefault="003B5E76" w:rsidP="00B63D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8431B9" w14:textId="77777777" w:rsidR="00B63D64" w:rsidRDefault="00B63D64" w:rsidP="00B63D64">
    <w:pPr>
      <w:pStyle w:val="Zhlav"/>
      <w:tabs>
        <w:tab w:val="clear" w:pos="4536"/>
        <w:tab w:val="clear" w:pos="9072"/>
        <w:tab w:val="left" w:pos="3465"/>
      </w:tabs>
    </w:pPr>
    <w:r>
      <w:tab/>
      <w:t>Příloha 1a: Technické podmínky</w:t>
    </w:r>
  </w:p>
  <w:p w14:paraId="57747087" w14:textId="77777777" w:rsidR="00B63D64" w:rsidRDefault="00B63D64" w:rsidP="00B63D64">
    <w:pPr>
      <w:pStyle w:val="Zhlav"/>
      <w:tabs>
        <w:tab w:val="clear" w:pos="4536"/>
        <w:tab w:val="clear" w:pos="9072"/>
        <w:tab w:val="left" w:pos="3465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51306B"/>
    <w:multiLevelType w:val="hybridMultilevel"/>
    <w:tmpl w:val="F1445AB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DB4248"/>
    <w:multiLevelType w:val="hybridMultilevel"/>
    <w:tmpl w:val="097C3AA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3759"/>
    <w:rsid w:val="001423AA"/>
    <w:rsid w:val="002226BC"/>
    <w:rsid w:val="003B5E76"/>
    <w:rsid w:val="009A3759"/>
    <w:rsid w:val="00B63D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B4A1AD"/>
  <w15:chartTrackingRefBased/>
  <w15:docId w15:val="{C84B5A10-0D70-43F7-93DC-91A02518A3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63D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D64"/>
  </w:style>
  <w:style w:type="paragraph" w:styleId="Zpat">
    <w:name w:val="footer"/>
    <w:basedOn w:val="Normln"/>
    <w:link w:val="ZpatChar"/>
    <w:uiPriority w:val="99"/>
    <w:unhideWhenUsed/>
    <w:rsid w:val="00B63D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D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293</Words>
  <Characters>1734</Characters>
  <Application>Microsoft Office Word</Application>
  <DocSecurity>0</DocSecurity>
  <Lines>14</Lines>
  <Paragraphs>4</Paragraphs>
  <ScaleCrop>false</ScaleCrop>
  <Company/>
  <LinksUpToDate>false</LinksUpToDate>
  <CharactersWithSpaces>2023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Palusková Michaela</dc:creator>
  <cp:keywords/>
  <dc:description/>
  <cp:lastModifiedBy>Veronika Kučerová</cp:lastModifiedBy>
  <cp:revision>3</cp:revision>
  <dcterms:created xsi:type="dcterms:W3CDTF">2020-08-05T15:05:00Z</dcterms:created>
  <dcterms:modified xsi:type="dcterms:W3CDTF">2020-08-06T09:31:00Z</dcterms:modified>
</cp:coreProperties>
</file>