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F10DFCA" w14:textId="77777777" w:rsidR="00CF5AF7" w:rsidRPr="00513F63" w:rsidRDefault="00796339" w:rsidP="00F501F5">
      <w:pPr>
        <w:pageBreakBefore/>
        <w:jc w:val="both"/>
        <w:rPr>
          <w:b/>
          <w:bCs/>
        </w:rPr>
      </w:pPr>
      <w:r>
        <w:rPr>
          <w:b/>
          <w:bCs/>
        </w:rPr>
        <w:t>3. Část</w:t>
      </w:r>
      <w:r w:rsidR="00513F63">
        <w:rPr>
          <w:b/>
          <w:bCs/>
        </w:rPr>
        <w:t xml:space="preserve">: </w:t>
      </w:r>
      <w:r w:rsidR="00CF5AF7" w:rsidRPr="00513F63">
        <w:rPr>
          <w:b/>
          <w:bCs/>
        </w:rPr>
        <w:t>Projekt „Nejdek, MŠ Lipová – celková rekonstrukce“</w:t>
      </w:r>
    </w:p>
    <w:p w14:paraId="65661D6D" w14:textId="77777777" w:rsidR="00CF5AF7" w:rsidRPr="00100BB6" w:rsidRDefault="00CF5AF7" w:rsidP="00F501F5">
      <w:pPr>
        <w:spacing w:after="0"/>
        <w:jc w:val="both"/>
        <w:rPr>
          <w:rFonts w:cstheme="minorHAnsi"/>
        </w:rPr>
      </w:pPr>
      <w:r w:rsidRPr="00100BB6">
        <w:rPr>
          <w:rFonts w:cstheme="minorHAnsi"/>
        </w:rPr>
        <w:t>Předmětem 3. části veřejné zakázky je vypracování kompletní projektové dokumentace a zajištění stavebního povolení vč. odborného odhadu nákladů.</w:t>
      </w:r>
    </w:p>
    <w:p w14:paraId="1983D5A9" w14:textId="77777777" w:rsidR="00CF5AF7" w:rsidRPr="00100BB6" w:rsidRDefault="00CF5AF7" w:rsidP="00F501F5">
      <w:pPr>
        <w:spacing w:after="0"/>
        <w:jc w:val="both"/>
        <w:rPr>
          <w:rFonts w:cstheme="minorHAnsi"/>
        </w:rPr>
      </w:pPr>
      <w:r w:rsidRPr="00100BB6">
        <w:rPr>
          <w:rFonts w:cstheme="minorHAnsi"/>
        </w:rPr>
        <w:t>Projekt může být vyhotoven jako jednostupňový projekt v rozsahu realizační projektové dokumentace, včetně rozpočtu a soupisu prací a dodávek nebo jako projekt pro stavební povolení a projekt pro realizaci včetně rozpočtu a soupisu prací a dodávek, dle úvahy dodavatele. Součástí projektu je i zaměření stávajícího stavu objektu.</w:t>
      </w:r>
    </w:p>
    <w:p w14:paraId="71A87FEB" w14:textId="77777777" w:rsidR="00CF5AF7" w:rsidRPr="00100BB6" w:rsidRDefault="00CF5AF7" w:rsidP="00F501F5">
      <w:pPr>
        <w:spacing w:after="0"/>
        <w:jc w:val="both"/>
        <w:rPr>
          <w:rFonts w:cstheme="minorHAnsi"/>
        </w:rPr>
      </w:pPr>
    </w:p>
    <w:p w14:paraId="68405E2B" w14:textId="77777777" w:rsidR="001267F6" w:rsidRDefault="00CF5AF7" w:rsidP="00F501F5">
      <w:pPr>
        <w:spacing w:after="0"/>
        <w:jc w:val="both"/>
        <w:rPr>
          <w:rFonts w:cstheme="minorHAnsi"/>
        </w:rPr>
      </w:pPr>
      <w:r w:rsidRPr="00100BB6">
        <w:rPr>
          <w:rFonts w:cstheme="minorHAnsi"/>
        </w:rPr>
        <w:t>Rozsah rekonstrukce – zateplení vnější obálky budovy, výměna dveří, nová sedlová střecha včetně krovu, kompletní oprava podlah a omítek ve 100 % povrchu, celková rekonstrukce kuchyňského provozu (gastro), sociální zařízení, rozvody VZT včetně nové jednotky a rekuperace, měření a regulace, kompletní výměna vnitřních rozvodů ZTI včetně zařizovacích předmětů, rozvodů požární vody, výměna systému vytápění včetně otopných těles, rozvodů plynu, silnoproud, slaboproud.</w:t>
      </w:r>
    </w:p>
    <w:p w14:paraId="086984F2" w14:textId="77777777" w:rsidR="00513F63" w:rsidRDefault="00513F63" w:rsidP="00F501F5">
      <w:pPr>
        <w:spacing w:after="0"/>
        <w:jc w:val="both"/>
        <w:rPr>
          <w:rFonts w:cstheme="minorHAnsi"/>
        </w:rPr>
      </w:pPr>
    </w:p>
    <w:p w14:paraId="531DEBEA" w14:textId="77777777" w:rsidR="00990C46" w:rsidRDefault="00990C46" w:rsidP="00F501F5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>
        <w:rPr>
          <w:rFonts w:cstheme="minorHAnsi"/>
        </w:rPr>
        <w:t>Pouze ke stavebnímu o</w:t>
      </w:r>
      <w:r w:rsidR="00513F63">
        <w:rPr>
          <w:rFonts w:cstheme="minorHAnsi"/>
        </w:rPr>
        <w:t>bjekt</w:t>
      </w:r>
      <w:r>
        <w:rPr>
          <w:rFonts w:cstheme="minorHAnsi"/>
        </w:rPr>
        <w:t>u</w:t>
      </w:r>
      <w:r w:rsidR="00513F63">
        <w:rPr>
          <w:rFonts w:cstheme="minorHAnsi"/>
        </w:rPr>
        <w:t xml:space="preserve"> </w:t>
      </w:r>
      <w:proofErr w:type="spellStart"/>
      <w:r w:rsidR="00513F63">
        <w:rPr>
          <w:rFonts w:cstheme="minorHAnsi"/>
        </w:rPr>
        <w:t>st.p.č</w:t>
      </w:r>
      <w:proofErr w:type="spellEnd"/>
      <w:r w:rsidR="00513F63">
        <w:rPr>
          <w:rFonts w:cstheme="minorHAnsi"/>
        </w:rPr>
        <w:t>. 1284 – správní budova</w:t>
      </w:r>
      <w:r>
        <w:rPr>
          <w:rFonts w:cstheme="minorHAnsi"/>
        </w:rPr>
        <w:t xml:space="preserve"> se vztahuje </w:t>
      </w:r>
      <w:r w:rsidRPr="00100BB6">
        <w:rPr>
          <w:rFonts w:cstheme="minorHAnsi"/>
        </w:rPr>
        <w:t>celkov</w:t>
      </w:r>
      <w:r>
        <w:rPr>
          <w:rFonts w:cstheme="minorHAnsi"/>
        </w:rPr>
        <w:t>á</w:t>
      </w:r>
      <w:r w:rsidRPr="00100BB6">
        <w:rPr>
          <w:rFonts w:cstheme="minorHAnsi"/>
        </w:rPr>
        <w:t xml:space="preserve"> rekonstrukc</w:t>
      </w:r>
      <w:r>
        <w:rPr>
          <w:rFonts w:cstheme="minorHAnsi"/>
        </w:rPr>
        <w:t xml:space="preserve">e </w:t>
      </w:r>
      <w:r w:rsidRPr="00100BB6">
        <w:rPr>
          <w:rFonts w:cstheme="minorHAnsi"/>
        </w:rPr>
        <w:t>kuchyňského provozu (gastro)</w:t>
      </w:r>
    </w:p>
    <w:p w14:paraId="3DF04C18" w14:textId="77777777" w:rsidR="00990C46" w:rsidRDefault="00990C46" w:rsidP="00F501F5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</w:p>
    <w:p w14:paraId="46A417A0" w14:textId="77777777" w:rsidR="005E0D67" w:rsidRDefault="005E0D67" w:rsidP="00F501F5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  <w:r>
        <w:rPr>
          <w:rFonts w:cstheme="minorHAnsi"/>
        </w:rPr>
        <w:t>Stavební objekt pavilonu IV.</w:t>
      </w:r>
      <w:r w:rsidR="00F94883">
        <w:rPr>
          <w:rFonts w:cstheme="minorHAnsi"/>
        </w:rPr>
        <w:t xml:space="preserve"> </w:t>
      </w:r>
      <w:proofErr w:type="spellStart"/>
      <w:r w:rsidR="00F94883">
        <w:rPr>
          <w:rFonts w:cstheme="minorHAnsi"/>
        </w:rPr>
        <w:t>st.p.č</w:t>
      </w:r>
      <w:proofErr w:type="spellEnd"/>
      <w:r w:rsidR="00F94883">
        <w:rPr>
          <w:rFonts w:cstheme="minorHAnsi"/>
        </w:rPr>
        <w:t>. 1288</w:t>
      </w:r>
      <w:r>
        <w:rPr>
          <w:rFonts w:cstheme="minorHAnsi"/>
        </w:rPr>
        <w:t xml:space="preserve"> je v havarijním stavu (brownfield).</w:t>
      </w:r>
      <w:r w:rsidR="00261C07">
        <w:rPr>
          <w:rFonts w:cstheme="minorHAnsi"/>
        </w:rPr>
        <w:t xml:space="preserve"> Nutnost kompletní rekonstrukce viz výše včetně výměny všech výplní otvorů, zajištění statiky, popřípadě úprava dispozic.</w:t>
      </w:r>
    </w:p>
    <w:p w14:paraId="202B25FA" w14:textId="77777777" w:rsidR="005E0D67" w:rsidRDefault="005E0D67" w:rsidP="00F501F5">
      <w:pPr>
        <w:tabs>
          <w:tab w:val="left" w:pos="708"/>
          <w:tab w:val="center" w:pos="4536"/>
          <w:tab w:val="right" w:pos="9072"/>
        </w:tabs>
        <w:spacing w:after="0" w:line="240" w:lineRule="auto"/>
        <w:jc w:val="both"/>
        <w:rPr>
          <w:rFonts w:cstheme="minorHAnsi"/>
        </w:rPr>
      </w:pPr>
    </w:p>
    <w:p w14:paraId="325C9AEC" w14:textId="77777777" w:rsidR="00CF5AF7" w:rsidRPr="00100BB6" w:rsidRDefault="00CF5AF7" w:rsidP="00F501F5">
      <w:pPr>
        <w:spacing w:after="0"/>
        <w:jc w:val="both"/>
        <w:rPr>
          <w:rFonts w:cstheme="minorHAnsi"/>
        </w:rPr>
      </w:pPr>
      <w:r w:rsidRPr="00100BB6">
        <w:rPr>
          <w:rFonts w:cstheme="minorHAnsi"/>
        </w:rPr>
        <w:t xml:space="preserve">Předpokládaná účast profesí: </w:t>
      </w:r>
    </w:p>
    <w:p w14:paraId="25B024EE" w14:textId="77777777" w:rsidR="00CF5AF7" w:rsidRPr="00100BB6" w:rsidRDefault="00CF5AF7" w:rsidP="00F501F5">
      <w:pPr>
        <w:spacing w:after="0"/>
        <w:jc w:val="both"/>
        <w:rPr>
          <w:rFonts w:cstheme="minorHAnsi"/>
        </w:rPr>
      </w:pPr>
      <w:r w:rsidRPr="00100BB6">
        <w:rPr>
          <w:rFonts w:cstheme="minorHAnsi"/>
        </w:rPr>
        <w:t>•</w:t>
      </w:r>
      <w:r w:rsidRPr="00100BB6">
        <w:rPr>
          <w:rFonts w:cstheme="minorHAnsi"/>
        </w:rPr>
        <w:tab/>
        <w:t xml:space="preserve">Vytápění </w:t>
      </w:r>
    </w:p>
    <w:p w14:paraId="71858617" w14:textId="77777777" w:rsidR="00CF5AF7" w:rsidRPr="00100BB6" w:rsidRDefault="00CF5AF7" w:rsidP="00F501F5">
      <w:pPr>
        <w:spacing w:after="0"/>
        <w:jc w:val="both"/>
        <w:rPr>
          <w:rFonts w:cstheme="minorHAnsi"/>
        </w:rPr>
      </w:pPr>
      <w:r w:rsidRPr="00100BB6">
        <w:rPr>
          <w:rFonts w:cstheme="minorHAnsi"/>
        </w:rPr>
        <w:t>•</w:t>
      </w:r>
      <w:r w:rsidRPr="00100BB6">
        <w:rPr>
          <w:rFonts w:cstheme="minorHAnsi"/>
        </w:rPr>
        <w:tab/>
        <w:t>Vzduchotechnika</w:t>
      </w:r>
    </w:p>
    <w:p w14:paraId="2A761313" w14:textId="77777777" w:rsidR="00CF5AF7" w:rsidRPr="00100BB6" w:rsidRDefault="00CF5AF7" w:rsidP="00F501F5">
      <w:pPr>
        <w:spacing w:after="0"/>
        <w:jc w:val="both"/>
        <w:rPr>
          <w:rFonts w:cstheme="minorHAnsi"/>
        </w:rPr>
      </w:pPr>
      <w:r w:rsidRPr="00100BB6">
        <w:rPr>
          <w:rFonts w:cstheme="minorHAnsi"/>
        </w:rPr>
        <w:t>•</w:t>
      </w:r>
      <w:r w:rsidRPr="00100BB6">
        <w:rPr>
          <w:rFonts w:cstheme="minorHAnsi"/>
        </w:rPr>
        <w:tab/>
        <w:t>Silnoproud</w:t>
      </w:r>
    </w:p>
    <w:p w14:paraId="0EC676FA" w14:textId="77777777" w:rsidR="00CF5AF7" w:rsidRPr="00100BB6" w:rsidRDefault="00CF5AF7" w:rsidP="00F501F5">
      <w:pPr>
        <w:spacing w:after="0"/>
        <w:jc w:val="both"/>
        <w:rPr>
          <w:rFonts w:cstheme="minorHAnsi"/>
        </w:rPr>
      </w:pPr>
      <w:r w:rsidRPr="00100BB6">
        <w:rPr>
          <w:rFonts w:cstheme="minorHAnsi"/>
        </w:rPr>
        <w:t>•</w:t>
      </w:r>
      <w:r w:rsidRPr="00100BB6">
        <w:rPr>
          <w:rFonts w:cstheme="minorHAnsi"/>
        </w:rPr>
        <w:tab/>
        <w:t>Slaboproud</w:t>
      </w:r>
    </w:p>
    <w:p w14:paraId="6ECF1BB3" w14:textId="77777777" w:rsidR="00CF5AF7" w:rsidRPr="00100BB6" w:rsidRDefault="00CF5AF7" w:rsidP="00F501F5">
      <w:pPr>
        <w:spacing w:after="0"/>
        <w:jc w:val="both"/>
        <w:rPr>
          <w:rFonts w:cstheme="minorHAnsi"/>
        </w:rPr>
      </w:pPr>
      <w:r w:rsidRPr="00100BB6">
        <w:rPr>
          <w:rFonts w:cstheme="minorHAnsi"/>
        </w:rPr>
        <w:t>•</w:t>
      </w:r>
      <w:r w:rsidRPr="00100BB6">
        <w:rPr>
          <w:rFonts w:cstheme="minorHAnsi"/>
        </w:rPr>
        <w:tab/>
        <w:t>Zdravotně-technické instalace</w:t>
      </w:r>
    </w:p>
    <w:p w14:paraId="1A669BCA" w14:textId="77777777" w:rsidR="00CF5AF7" w:rsidRPr="00100BB6" w:rsidRDefault="00CF5AF7" w:rsidP="00F501F5">
      <w:pPr>
        <w:spacing w:after="0"/>
        <w:jc w:val="both"/>
        <w:rPr>
          <w:rFonts w:cstheme="minorHAnsi"/>
        </w:rPr>
      </w:pPr>
      <w:r w:rsidRPr="00100BB6">
        <w:rPr>
          <w:rFonts w:cstheme="minorHAnsi"/>
        </w:rPr>
        <w:t>•</w:t>
      </w:r>
      <w:r w:rsidRPr="00100BB6">
        <w:rPr>
          <w:rFonts w:cstheme="minorHAnsi"/>
        </w:rPr>
        <w:tab/>
        <w:t>Stavební část viz. výše</w:t>
      </w:r>
    </w:p>
    <w:p w14:paraId="6D734E4D" w14:textId="2246FE1B" w:rsidR="00CF5AF7" w:rsidRPr="00100BB6" w:rsidRDefault="00CF5AF7" w:rsidP="00F501F5">
      <w:pPr>
        <w:spacing w:after="0"/>
        <w:jc w:val="both"/>
        <w:rPr>
          <w:rFonts w:cstheme="minorHAnsi"/>
        </w:rPr>
      </w:pPr>
      <w:r w:rsidRPr="00100BB6">
        <w:rPr>
          <w:rFonts w:cstheme="minorHAnsi"/>
        </w:rPr>
        <w:t>•</w:t>
      </w:r>
      <w:r w:rsidRPr="00100BB6">
        <w:rPr>
          <w:rFonts w:cstheme="minorHAnsi"/>
        </w:rPr>
        <w:tab/>
        <w:t xml:space="preserve">Statické posouzení </w:t>
      </w:r>
    </w:p>
    <w:p w14:paraId="7B8FC978" w14:textId="77777777" w:rsidR="00CF5AF7" w:rsidRPr="00100BB6" w:rsidRDefault="00CF5AF7" w:rsidP="00F501F5">
      <w:pPr>
        <w:spacing w:after="0"/>
        <w:jc w:val="both"/>
        <w:rPr>
          <w:rFonts w:cstheme="minorHAnsi"/>
        </w:rPr>
      </w:pPr>
      <w:r w:rsidRPr="00100BB6">
        <w:rPr>
          <w:rFonts w:cstheme="minorHAnsi"/>
        </w:rPr>
        <w:t>•</w:t>
      </w:r>
      <w:r w:rsidRPr="00100BB6">
        <w:rPr>
          <w:rFonts w:cstheme="minorHAnsi"/>
        </w:rPr>
        <w:tab/>
        <w:t>Požárně bezpečnostní řešení</w:t>
      </w:r>
    </w:p>
    <w:p w14:paraId="5630F734" w14:textId="77777777" w:rsidR="00CF5AF7" w:rsidRPr="00100BB6" w:rsidRDefault="00CF5AF7" w:rsidP="00F501F5">
      <w:pPr>
        <w:spacing w:after="0"/>
        <w:ind w:left="705" w:hanging="705"/>
        <w:jc w:val="both"/>
        <w:rPr>
          <w:rFonts w:cstheme="minorHAnsi"/>
        </w:rPr>
      </w:pPr>
      <w:r w:rsidRPr="00100BB6">
        <w:rPr>
          <w:rFonts w:cstheme="minorHAnsi"/>
        </w:rPr>
        <w:t>•</w:t>
      </w:r>
      <w:r w:rsidRPr="00100BB6">
        <w:rPr>
          <w:rFonts w:cstheme="minorHAnsi"/>
        </w:rPr>
        <w:tab/>
      </w:r>
      <w:proofErr w:type="spellStart"/>
      <w:r w:rsidRPr="00100BB6">
        <w:rPr>
          <w:rFonts w:cstheme="minorHAnsi"/>
        </w:rPr>
        <w:t>Gastroprovoz</w:t>
      </w:r>
      <w:proofErr w:type="spellEnd"/>
      <w:r w:rsidRPr="00100BB6">
        <w:rPr>
          <w:rFonts w:cstheme="minorHAnsi"/>
        </w:rPr>
        <w:t xml:space="preserve"> – návrh vč. přesné technické specifikace</w:t>
      </w:r>
      <w:r w:rsidR="001267F6">
        <w:rPr>
          <w:rFonts w:cstheme="minorHAnsi"/>
        </w:rPr>
        <w:t xml:space="preserve"> </w:t>
      </w:r>
      <w:r w:rsidR="00F61B56">
        <w:rPr>
          <w:rFonts w:cstheme="minorHAnsi"/>
        </w:rPr>
        <w:t xml:space="preserve">(týká se pouze </w:t>
      </w:r>
      <w:proofErr w:type="spellStart"/>
      <w:r w:rsidR="00F61B56">
        <w:rPr>
          <w:rFonts w:cstheme="minorHAnsi"/>
        </w:rPr>
        <w:t>st.p.č</w:t>
      </w:r>
      <w:proofErr w:type="spellEnd"/>
      <w:r w:rsidR="00F61B56">
        <w:rPr>
          <w:rFonts w:cstheme="minorHAnsi"/>
        </w:rPr>
        <w:t>. 1284 – správní budova)</w:t>
      </w:r>
    </w:p>
    <w:p w14:paraId="2F887469" w14:textId="77777777" w:rsidR="00CF5AF7" w:rsidRPr="00100BB6" w:rsidRDefault="00CF5AF7" w:rsidP="00F501F5">
      <w:pPr>
        <w:spacing w:after="0"/>
        <w:jc w:val="both"/>
        <w:rPr>
          <w:rFonts w:cstheme="minorHAnsi"/>
        </w:rPr>
      </w:pPr>
      <w:r w:rsidRPr="00100BB6">
        <w:rPr>
          <w:rFonts w:cstheme="minorHAnsi"/>
        </w:rPr>
        <w:t>•</w:t>
      </w:r>
      <w:r w:rsidRPr="00100BB6">
        <w:rPr>
          <w:rFonts w:cstheme="minorHAnsi"/>
        </w:rPr>
        <w:tab/>
        <w:t>Měření a regulace</w:t>
      </w:r>
    </w:p>
    <w:p w14:paraId="20E6B6EA" w14:textId="77777777" w:rsidR="00CF5AF7" w:rsidRPr="00100BB6" w:rsidRDefault="00CF5AF7" w:rsidP="00F501F5">
      <w:pPr>
        <w:spacing w:after="0"/>
        <w:jc w:val="both"/>
        <w:rPr>
          <w:rFonts w:cstheme="minorHAnsi"/>
        </w:rPr>
      </w:pPr>
      <w:r w:rsidRPr="00100BB6">
        <w:rPr>
          <w:rFonts w:cstheme="minorHAnsi"/>
        </w:rPr>
        <w:t>•</w:t>
      </w:r>
      <w:r w:rsidRPr="00100BB6">
        <w:rPr>
          <w:rFonts w:cstheme="minorHAnsi"/>
        </w:rPr>
        <w:tab/>
        <w:t>PENB</w:t>
      </w:r>
    </w:p>
    <w:p w14:paraId="4E03EF85" w14:textId="77777777" w:rsidR="00CF5AF7" w:rsidRPr="00100BB6" w:rsidRDefault="00CF5AF7" w:rsidP="00F501F5">
      <w:pPr>
        <w:spacing w:after="0"/>
        <w:jc w:val="both"/>
        <w:rPr>
          <w:rFonts w:cstheme="minorHAnsi"/>
        </w:rPr>
      </w:pPr>
    </w:p>
    <w:p w14:paraId="0808AA38" w14:textId="77777777" w:rsidR="00CF5AF7" w:rsidRDefault="00CF5AF7" w:rsidP="00F501F5">
      <w:pPr>
        <w:spacing w:after="0"/>
        <w:jc w:val="both"/>
        <w:rPr>
          <w:rFonts w:cstheme="minorHAnsi"/>
        </w:rPr>
      </w:pPr>
      <w:r w:rsidRPr="00100BB6">
        <w:rPr>
          <w:rFonts w:cstheme="minorHAnsi"/>
        </w:rPr>
        <w:t>Součástí projektových prací je vzájemná koordinace uvedených profesí.</w:t>
      </w:r>
    </w:p>
    <w:p w14:paraId="4F76E535" w14:textId="77777777" w:rsidR="00CF5AF7" w:rsidRDefault="00CF5AF7" w:rsidP="00F501F5">
      <w:pPr>
        <w:spacing w:after="0"/>
        <w:jc w:val="both"/>
        <w:rPr>
          <w:rFonts w:cstheme="minorHAnsi"/>
        </w:rPr>
      </w:pPr>
    </w:p>
    <w:p w14:paraId="1F440B4E" w14:textId="77777777" w:rsidR="00CF5AF7" w:rsidRDefault="00CF5AF7" w:rsidP="00F501F5">
      <w:pPr>
        <w:spacing w:after="0"/>
        <w:jc w:val="both"/>
        <w:rPr>
          <w:rFonts w:cstheme="minorHAnsi"/>
        </w:rPr>
      </w:pPr>
      <w:r>
        <w:rPr>
          <w:rFonts w:cstheme="minorHAnsi"/>
        </w:rPr>
        <w:t>Jedná se o tři jednopodlažní objekty a dva objekty dvoupodlažní.</w:t>
      </w:r>
    </w:p>
    <w:p w14:paraId="10727C24" w14:textId="77777777" w:rsidR="00CF5AF7" w:rsidRDefault="00CF5AF7" w:rsidP="00F501F5">
      <w:pPr>
        <w:spacing w:after="0"/>
        <w:jc w:val="both"/>
        <w:rPr>
          <w:rFonts w:cstheme="minorHAnsi"/>
        </w:rPr>
      </w:pPr>
      <w:r w:rsidRPr="00655B8D">
        <w:rPr>
          <w:rFonts w:cstheme="minorHAnsi"/>
        </w:rPr>
        <w:t xml:space="preserve">Katastrální území </w:t>
      </w:r>
      <w:proofErr w:type="spellStart"/>
      <w:r w:rsidRPr="00655B8D">
        <w:rPr>
          <w:rFonts w:cstheme="minorHAnsi"/>
        </w:rPr>
        <w:t>k.ú</w:t>
      </w:r>
      <w:proofErr w:type="spellEnd"/>
      <w:r w:rsidRPr="00655B8D">
        <w:rPr>
          <w:rFonts w:cstheme="minorHAnsi"/>
        </w:rPr>
        <w:t>. Nejdek:</w:t>
      </w:r>
    </w:p>
    <w:p w14:paraId="13112B86" w14:textId="77777777" w:rsidR="00CF5AF7" w:rsidRDefault="001267F6" w:rsidP="00F501F5">
      <w:pPr>
        <w:spacing w:after="0"/>
        <w:jc w:val="both"/>
        <w:rPr>
          <w:rFonts w:cstheme="minorHAnsi"/>
        </w:rPr>
      </w:pPr>
      <w:proofErr w:type="spellStart"/>
      <w:r>
        <w:rPr>
          <w:rFonts w:cstheme="minorHAnsi"/>
        </w:rPr>
        <w:t>st.</w:t>
      </w:r>
      <w:r w:rsidR="00CF5AF7">
        <w:rPr>
          <w:rFonts w:cstheme="minorHAnsi"/>
        </w:rPr>
        <w:t>p</w:t>
      </w:r>
      <w:r w:rsidR="00022EE4">
        <w:rPr>
          <w:rFonts w:cstheme="minorHAnsi"/>
        </w:rPr>
        <w:t>.</w:t>
      </w:r>
      <w:r w:rsidR="00CF5AF7">
        <w:rPr>
          <w:rFonts w:cstheme="minorHAnsi"/>
        </w:rPr>
        <w:t>č</w:t>
      </w:r>
      <w:proofErr w:type="spellEnd"/>
      <w:r w:rsidR="00CF5AF7">
        <w:rPr>
          <w:rFonts w:cstheme="minorHAnsi"/>
        </w:rPr>
        <w:t>. 1284</w:t>
      </w:r>
      <w:r w:rsidR="00973369">
        <w:rPr>
          <w:rFonts w:cstheme="minorHAnsi"/>
        </w:rPr>
        <w:t xml:space="preserve"> (jednopodlažní</w:t>
      </w:r>
      <w:r w:rsidR="006A560A">
        <w:rPr>
          <w:rFonts w:cstheme="minorHAnsi"/>
        </w:rPr>
        <w:t xml:space="preserve"> – správní budova</w:t>
      </w:r>
      <w:r w:rsidR="00973369">
        <w:rPr>
          <w:rFonts w:cstheme="minorHAnsi"/>
        </w:rPr>
        <w:t>)</w:t>
      </w:r>
    </w:p>
    <w:p w14:paraId="14BF813C" w14:textId="77777777" w:rsidR="00CF5AF7" w:rsidRDefault="001267F6" w:rsidP="00F501F5">
      <w:pPr>
        <w:spacing w:after="0"/>
        <w:jc w:val="both"/>
        <w:rPr>
          <w:rFonts w:cstheme="minorHAnsi"/>
        </w:rPr>
      </w:pPr>
      <w:proofErr w:type="spellStart"/>
      <w:r>
        <w:rPr>
          <w:rFonts w:cstheme="minorHAnsi"/>
        </w:rPr>
        <w:t>st.</w:t>
      </w:r>
      <w:r w:rsidR="00CF5AF7">
        <w:rPr>
          <w:rFonts w:cstheme="minorHAnsi"/>
        </w:rPr>
        <w:t>p</w:t>
      </w:r>
      <w:r w:rsidR="00022EE4">
        <w:rPr>
          <w:rFonts w:cstheme="minorHAnsi"/>
        </w:rPr>
        <w:t>.</w:t>
      </w:r>
      <w:r w:rsidR="00CF5AF7">
        <w:rPr>
          <w:rFonts w:cstheme="minorHAnsi"/>
        </w:rPr>
        <w:t>č</w:t>
      </w:r>
      <w:proofErr w:type="spellEnd"/>
      <w:r w:rsidR="00CF5AF7">
        <w:rPr>
          <w:rFonts w:cstheme="minorHAnsi"/>
        </w:rPr>
        <w:t>. 1285</w:t>
      </w:r>
      <w:r w:rsidR="00973369">
        <w:rPr>
          <w:rFonts w:cstheme="minorHAnsi"/>
        </w:rPr>
        <w:t xml:space="preserve"> (dvoupodlažní)</w:t>
      </w:r>
    </w:p>
    <w:p w14:paraId="11CD8E33" w14:textId="77777777" w:rsidR="00CF5AF7" w:rsidRDefault="001267F6" w:rsidP="00F501F5">
      <w:pPr>
        <w:spacing w:after="0"/>
        <w:jc w:val="both"/>
        <w:rPr>
          <w:rFonts w:cstheme="minorHAnsi"/>
        </w:rPr>
      </w:pPr>
      <w:proofErr w:type="spellStart"/>
      <w:r>
        <w:rPr>
          <w:rFonts w:cstheme="minorHAnsi"/>
        </w:rPr>
        <w:t>st.</w:t>
      </w:r>
      <w:r w:rsidR="00CF5AF7">
        <w:rPr>
          <w:rFonts w:cstheme="minorHAnsi"/>
        </w:rPr>
        <w:t>p</w:t>
      </w:r>
      <w:r w:rsidR="00022EE4">
        <w:rPr>
          <w:rFonts w:cstheme="minorHAnsi"/>
        </w:rPr>
        <w:t>.</w:t>
      </w:r>
      <w:r w:rsidR="00CF5AF7">
        <w:rPr>
          <w:rFonts w:cstheme="minorHAnsi"/>
        </w:rPr>
        <w:t>č</w:t>
      </w:r>
      <w:proofErr w:type="spellEnd"/>
      <w:r w:rsidR="00CF5AF7">
        <w:rPr>
          <w:rFonts w:cstheme="minorHAnsi"/>
        </w:rPr>
        <w:t>. 1286</w:t>
      </w:r>
      <w:r w:rsidR="00973369">
        <w:rPr>
          <w:rFonts w:cstheme="minorHAnsi"/>
        </w:rPr>
        <w:t xml:space="preserve"> (jednopodlažní)</w:t>
      </w:r>
    </w:p>
    <w:p w14:paraId="15D5053C" w14:textId="77777777" w:rsidR="00CF5AF7" w:rsidRDefault="001267F6" w:rsidP="00F501F5">
      <w:pPr>
        <w:spacing w:after="0"/>
        <w:jc w:val="both"/>
        <w:rPr>
          <w:rFonts w:cstheme="minorHAnsi"/>
        </w:rPr>
      </w:pPr>
      <w:proofErr w:type="spellStart"/>
      <w:r>
        <w:rPr>
          <w:rFonts w:cstheme="minorHAnsi"/>
        </w:rPr>
        <w:t>st.</w:t>
      </w:r>
      <w:r w:rsidR="00CF5AF7">
        <w:rPr>
          <w:rFonts w:cstheme="minorHAnsi"/>
        </w:rPr>
        <w:t>p</w:t>
      </w:r>
      <w:r w:rsidR="00022EE4">
        <w:rPr>
          <w:rFonts w:cstheme="minorHAnsi"/>
        </w:rPr>
        <w:t>.</w:t>
      </w:r>
      <w:r w:rsidR="00CF5AF7">
        <w:rPr>
          <w:rFonts w:cstheme="minorHAnsi"/>
        </w:rPr>
        <w:t>č</w:t>
      </w:r>
      <w:proofErr w:type="spellEnd"/>
      <w:r w:rsidR="00CF5AF7">
        <w:rPr>
          <w:rFonts w:cstheme="minorHAnsi"/>
        </w:rPr>
        <w:t>. 1287</w:t>
      </w:r>
      <w:r w:rsidR="00973369">
        <w:rPr>
          <w:rFonts w:cstheme="minorHAnsi"/>
        </w:rPr>
        <w:t xml:space="preserve"> (jednopodlažní)</w:t>
      </w:r>
    </w:p>
    <w:p w14:paraId="283685F2" w14:textId="77777777" w:rsidR="00CF5AF7" w:rsidRDefault="001267F6" w:rsidP="00F501F5">
      <w:pPr>
        <w:spacing w:after="0"/>
        <w:jc w:val="both"/>
        <w:rPr>
          <w:rFonts w:cstheme="minorHAnsi"/>
        </w:rPr>
      </w:pPr>
      <w:proofErr w:type="spellStart"/>
      <w:r>
        <w:rPr>
          <w:rFonts w:cstheme="minorHAnsi"/>
        </w:rPr>
        <w:t>st.</w:t>
      </w:r>
      <w:r w:rsidR="00CF5AF7">
        <w:rPr>
          <w:rFonts w:cstheme="minorHAnsi"/>
        </w:rPr>
        <w:t>p</w:t>
      </w:r>
      <w:r w:rsidR="00022EE4">
        <w:rPr>
          <w:rFonts w:cstheme="minorHAnsi"/>
        </w:rPr>
        <w:t>.</w:t>
      </w:r>
      <w:r w:rsidR="00CF5AF7">
        <w:rPr>
          <w:rFonts w:cstheme="minorHAnsi"/>
        </w:rPr>
        <w:t>č</w:t>
      </w:r>
      <w:proofErr w:type="spellEnd"/>
      <w:r w:rsidR="00CF5AF7">
        <w:rPr>
          <w:rFonts w:cstheme="minorHAnsi"/>
        </w:rPr>
        <w:t>. 1288</w:t>
      </w:r>
      <w:r w:rsidR="00973369">
        <w:rPr>
          <w:rFonts w:cstheme="minorHAnsi"/>
        </w:rPr>
        <w:t xml:space="preserve"> (dvoupodlažní - brownfield)</w:t>
      </w:r>
    </w:p>
    <w:p w14:paraId="4EBD62C4" w14:textId="77777777" w:rsidR="00CF5AF7" w:rsidRDefault="00CF5AF7" w:rsidP="00F501F5">
      <w:pPr>
        <w:jc w:val="both"/>
        <w:rPr>
          <w:rFonts w:cstheme="minorHAnsi"/>
          <w:noProof/>
        </w:rPr>
      </w:pPr>
    </w:p>
    <w:p w14:paraId="5282C87A" w14:textId="77777777" w:rsidR="00CF5AF7" w:rsidRDefault="00CF5AF7" w:rsidP="00CF5AF7">
      <w:pPr>
        <w:rPr>
          <w:rFonts w:cstheme="minorHAnsi"/>
        </w:rPr>
      </w:pPr>
      <w:r w:rsidRPr="007C66D1">
        <w:rPr>
          <w:rFonts w:cstheme="minorHAnsi"/>
          <w:noProof/>
        </w:rPr>
        <w:lastRenderedPageBreak/>
        <w:drawing>
          <wp:inline distT="0" distB="0" distL="0" distR="0" wp14:anchorId="5C42CC08" wp14:editId="099A3DCE">
            <wp:extent cx="5495925" cy="4619353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78"/>
                    <a:stretch/>
                  </pic:blipFill>
                  <pic:spPr bwMode="auto">
                    <a:xfrm>
                      <a:off x="0" y="0"/>
                      <a:ext cx="5498716" cy="4621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51D0E6" w14:textId="77777777" w:rsidR="00CF5AF7" w:rsidRDefault="00CF5AF7" w:rsidP="00CF5AF7">
      <w:pPr>
        <w:pStyle w:val="Odstavecseseznamem"/>
        <w:rPr>
          <w:b/>
          <w:bCs/>
        </w:rPr>
      </w:pPr>
    </w:p>
    <w:p w14:paraId="23C80CEE" w14:textId="77777777" w:rsidR="00CF5AF7" w:rsidRDefault="00CF5AF7" w:rsidP="00CF5AF7">
      <w:pPr>
        <w:pStyle w:val="Odstavecseseznamem"/>
        <w:rPr>
          <w:b/>
          <w:bCs/>
        </w:rPr>
      </w:pPr>
    </w:p>
    <w:p w14:paraId="4CA4C639" w14:textId="77777777" w:rsidR="00CF5AF7" w:rsidRDefault="00CF5AF7" w:rsidP="00CF5AF7">
      <w:pPr>
        <w:pStyle w:val="Odstavecseseznamem"/>
        <w:rPr>
          <w:b/>
          <w:bCs/>
        </w:rPr>
      </w:pPr>
    </w:p>
    <w:p w14:paraId="685568A6" w14:textId="77777777" w:rsidR="00CF5AF7" w:rsidRDefault="00CF5AF7" w:rsidP="00CF5AF7">
      <w:pPr>
        <w:pStyle w:val="Odstavecseseznamem"/>
        <w:rPr>
          <w:b/>
          <w:bCs/>
        </w:rPr>
      </w:pPr>
    </w:p>
    <w:p w14:paraId="2F9C9062" w14:textId="77777777" w:rsidR="00CF5AF7" w:rsidRDefault="00CF5AF7" w:rsidP="00CF5AF7">
      <w:pPr>
        <w:pStyle w:val="Odstavecseseznamem"/>
        <w:rPr>
          <w:b/>
          <w:bCs/>
        </w:rPr>
      </w:pPr>
    </w:p>
    <w:p w14:paraId="245BBE8B" w14:textId="77777777" w:rsidR="00CF5AF7" w:rsidRDefault="00CF5AF7" w:rsidP="00CF5AF7">
      <w:pPr>
        <w:pStyle w:val="Odstavecseseznamem"/>
        <w:rPr>
          <w:noProof/>
        </w:rPr>
      </w:pPr>
    </w:p>
    <w:p w14:paraId="6EA9A426" w14:textId="77777777" w:rsidR="00CF5AF7" w:rsidRPr="00097554" w:rsidRDefault="00CF5AF7" w:rsidP="00CF5AF7">
      <w:pPr>
        <w:pStyle w:val="Odstavecseseznamem"/>
        <w:rPr>
          <w:b/>
          <w:bCs/>
        </w:rPr>
      </w:pPr>
      <w:r>
        <w:rPr>
          <w:noProof/>
        </w:rPr>
        <w:drawing>
          <wp:inline distT="0" distB="0" distL="0" distR="0" wp14:anchorId="7D41B4B7" wp14:editId="5CBEC91D">
            <wp:extent cx="4562475" cy="2714625"/>
            <wp:effectExtent l="0" t="0" r="9525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801" b="6639"/>
                    <a:stretch/>
                  </pic:blipFill>
                  <pic:spPr bwMode="auto">
                    <a:xfrm>
                      <a:off x="0" y="0"/>
                      <a:ext cx="456247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0B34D8" w14:textId="77777777" w:rsidR="00CF5AF7" w:rsidRDefault="00CF5AF7" w:rsidP="00CF5AF7">
      <w:pPr>
        <w:pStyle w:val="Odstavecseseznamem"/>
        <w:rPr>
          <w:b/>
          <w:bCs/>
          <w:noProof/>
        </w:rPr>
      </w:pPr>
    </w:p>
    <w:p w14:paraId="31F74A2A" w14:textId="77777777" w:rsidR="00CF5AF7" w:rsidRDefault="00CF5AF7" w:rsidP="00CF5AF7">
      <w:pPr>
        <w:pStyle w:val="Odstavecseseznamem"/>
        <w:rPr>
          <w:b/>
          <w:bCs/>
        </w:rPr>
      </w:pPr>
      <w:r w:rsidRPr="00097554">
        <w:rPr>
          <w:b/>
          <w:bCs/>
          <w:noProof/>
        </w:rPr>
        <w:lastRenderedPageBreak/>
        <w:drawing>
          <wp:inline distT="0" distB="0" distL="0" distR="0" wp14:anchorId="1E364876" wp14:editId="23869210">
            <wp:extent cx="2181238" cy="5618454"/>
            <wp:effectExtent l="0" t="3810" r="5715" b="571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90" r="36021"/>
                    <a:stretch/>
                  </pic:blipFill>
                  <pic:spPr bwMode="auto">
                    <a:xfrm rot="16200000">
                      <a:off x="0" y="0"/>
                      <a:ext cx="2183548" cy="5624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E5054C" w14:textId="77777777" w:rsidR="00CF5AF7" w:rsidRPr="00097554" w:rsidRDefault="00CF5AF7" w:rsidP="00CF5AF7">
      <w:pPr>
        <w:rPr>
          <w:b/>
          <w:bCs/>
        </w:rPr>
      </w:pPr>
    </w:p>
    <w:p w14:paraId="4B091EDB" w14:textId="77777777" w:rsidR="00CF5AF7" w:rsidRDefault="00CF5AF7" w:rsidP="00CF5AF7">
      <w:pPr>
        <w:pStyle w:val="Odstavecseseznamem"/>
        <w:rPr>
          <w:b/>
          <w:bCs/>
          <w:noProof/>
        </w:rPr>
      </w:pPr>
    </w:p>
    <w:p w14:paraId="37F1A747" w14:textId="77777777" w:rsidR="00CF5AF7" w:rsidRDefault="00CF5AF7" w:rsidP="00CF5AF7">
      <w:pPr>
        <w:pStyle w:val="Odstavecseseznamem"/>
        <w:rPr>
          <w:b/>
          <w:bCs/>
        </w:rPr>
      </w:pPr>
      <w:r w:rsidRPr="00097554">
        <w:rPr>
          <w:b/>
          <w:bCs/>
          <w:noProof/>
        </w:rPr>
        <w:drawing>
          <wp:inline distT="0" distB="0" distL="0" distR="0" wp14:anchorId="7C9E3651" wp14:editId="5C96BEB4">
            <wp:extent cx="2541209" cy="4560453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254"/>
                    <a:stretch/>
                  </pic:blipFill>
                  <pic:spPr bwMode="auto">
                    <a:xfrm rot="16200000">
                      <a:off x="0" y="0"/>
                      <a:ext cx="2543904" cy="4565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AB21F7" w14:textId="77777777" w:rsidR="001423AA" w:rsidRDefault="001423AA"/>
    <w:sectPr w:rsidR="001423AA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1460E07" w14:textId="77777777" w:rsidR="00E86B46" w:rsidRDefault="00E86B46" w:rsidP="00D95396">
      <w:pPr>
        <w:spacing w:after="0" w:line="240" w:lineRule="auto"/>
      </w:pPr>
      <w:r>
        <w:separator/>
      </w:r>
    </w:p>
  </w:endnote>
  <w:endnote w:type="continuationSeparator" w:id="0">
    <w:p w14:paraId="343F4B5A" w14:textId="77777777" w:rsidR="00E86B46" w:rsidRDefault="00E86B46" w:rsidP="00D95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5B5C9CD" w14:textId="77777777" w:rsidR="00E86B46" w:rsidRDefault="00E86B46" w:rsidP="00D95396">
      <w:pPr>
        <w:spacing w:after="0" w:line="240" w:lineRule="auto"/>
      </w:pPr>
      <w:r>
        <w:separator/>
      </w:r>
    </w:p>
  </w:footnote>
  <w:footnote w:type="continuationSeparator" w:id="0">
    <w:p w14:paraId="34496854" w14:textId="77777777" w:rsidR="00E86B46" w:rsidRDefault="00E86B46" w:rsidP="00D95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2DA1F3" w14:textId="77777777" w:rsidR="00D95396" w:rsidRDefault="00D95396" w:rsidP="00D95396">
    <w:pPr>
      <w:pStyle w:val="Zhlav"/>
      <w:jc w:val="center"/>
    </w:pPr>
    <w:r>
      <w:t>Příloha 1c: technické podmínky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C51306B"/>
    <w:multiLevelType w:val="hybridMultilevel"/>
    <w:tmpl w:val="F1445AB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5AF7"/>
    <w:rsid w:val="00022EE4"/>
    <w:rsid w:val="001267F6"/>
    <w:rsid w:val="001423AA"/>
    <w:rsid w:val="00261C07"/>
    <w:rsid w:val="00513F63"/>
    <w:rsid w:val="005E0D67"/>
    <w:rsid w:val="006A560A"/>
    <w:rsid w:val="00796339"/>
    <w:rsid w:val="00973369"/>
    <w:rsid w:val="00990C46"/>
    <w:rsid w:val="00CF5AF7"/>
    <w:rsid w:val="00D95396"/>
    <w:rsid w:val="00E86B46"/>
    <w:rsid w:val="00EC1494"/>
    <w:rsid w:val="00F501F5"/>
    <w:rsid w:val="00F61B56"/>
    <w:rsid w:val="00F948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4EDC2C"/>
  <w15:chartTrackingRefBased/>
  <w15:docId w15:val="{BC936F17-5F4F-4EA5-B1D5-A5F10602BF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F5AF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CF5AF7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D953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95396"/>
  </w:style>
  <w:style w:type="paragraph" w:styleId="Zpat">
    <w:name w:val="footer"/>
    <w:basedOn w:val="Normln"/>
    <w:link w:val="ZpatChar"/>
    <w:uiPriority w:val="99"/>
    <w:unhideWhenUsed/>
    <w:rsid w:val="00D953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95396"/>
  </w:style>
  <w:style w:type="paragraph" w:styleId="Textbubliny">
    <w:name w:val="Balloon Text"/>
    <w:basedOn w:val="Normln"/>
    <w:link w:val="TextbublinyChar"/>
    <w:uiPriority w:val="99"/>
    <w:semiHidden/>
    <w:unhideWhenUsed/>
    <w:rsid w:val="001267F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267F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3</Pages>
  <Words>291</Words>
  <Characters>1718</Characters>
  <Application>Microsoft Office Word</Application>
  <DocSecurity>0</DocSecurity>
  <Lines>14</Lines>
  <Paragraphs>4</Paragraphs>
  <ScaleCrop>false</ScaleCrop>
  <Company/>
  <LinksUpToDate>false</LinksUpToDate>
  <CharactersWithSpaces>2005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Palusková Michaela</dc:creator>
  <cp:keywords/>
  <dc:description/>
  <cp:lastModifiedBy>Veronika Kučerová</cp:lastModifiedBy>
  <cp:revision>15</cp:revision>
  <dcterms:created xsi:type="dcterms:W3CDTF">2020-08-05T15:03:00Z</dcterms:created>
  <dcterms:modified xsi:type="dcterms:W3CDTF">2020-08-06T09:31:00Z</dcterms:modified>
</cp:coreProperties>
</file>