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4FA48"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obč.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Vocelkov</w:t>
      </w:r>
      <w:r w:rsidR="00A87492">
        <w:rPr>
          <w:color w:val="2A2A2A"/>
          <w:spacing w:val="-2"/>
          <w:w w:val="105"/>
          <w:sz w:val="23"/>
        </w:rPr>
        <w:t>ou</w:t>
      </w:r>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339314F4"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060728" w:rsidRPr="00060728">
        <w:rPr>
          <w:b/>
          <w:color w:val="2A2A2A"/>
          <w:w w:val="105"/>
          <w:sz w:val="23"/>
        </w:rPr>
        <w:t>Nejdek, náměstí Karla IV. 238 - Městské muzeum - celková rekonstrukce včetně projektu expozice</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3870CD1D" w14:textId="77777777" w:rsidR="007930C3" w:rsidRPr="007930C3" w:rsidRDefault="007930C3" w:rsidP="007930C3">
      <w:pPr>
        <w:pStyle w:val="Odstavecseseznamem"/>
        <w:numPr>
          <w:ilvl w:val="1"/>
          <w:numId w:val="30"/>
        </w:numPr>
        <w:tabs>
          <w:tab w:val="left" w:pos="1519"/>
        </w:tabs>
        <w:spacing w:before="120"/>
        <w:ind w:right="750"/>
        <w:rPr>
          <w:sz w:val="24"/>
        </w:rPr>
      </w:pPr>
      <w:r w:rsidRPr="007930C3">
        <w:rPr>
          <w:sz w:val="24"/>
        </w:rPr>
        <w:t>zaměření stávajícího stavu budovy</w:t>
      </w:r>
    </w:p>
    <w:p w14:paraId="5A799B7D" w14:textId="77777777" w:rsidR="007930C3" w:rsidRPr="007930C3" w:rsidRDefault="007930C3" w:rsidP="007930C3">
      <w:pPr>
        <w:pStyle w:val="Odstavecseseznamem"/>
        <w:numPr>
          <w:ilvl w:val="1"/>
          <w:numId w:val="30"/>
        </w:numPr>
        <w:tabs>
          <w:tab w:val="left" w:pos="1519"/>
        </w:tabs>
        <w:spacing w:before="120"/>
        <w:ind w:right="750"/>
        <w:rPr>
          <w:sz w:val="24"/>
        </w:rPr>
      </w:pPr>
      <w:r w:rsidRPr="007930C3">
        <w:rPr>
          <w:sz w:val="24"/>
        </w:rPr>
        <w:t>stavebně technický průzkum budovy - posudek</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3B74C52B" w14:textId="77777777" w:rsidR="002D4A72" w:rsidRPr="002D4A72" w:rsidRDefault="002D4A72" w:rsidP="002D4A72">
      <w:pPr>
        <w:tabs>
          <w:tab w:val="left" w:pos="1519"/>
        </w:tabs>
        <w:spacing w:before="120"/>
        <w:ind w:left="1098" w:right="750"/>
        <w:rPr>
          <w:sz w:val="24"/>
        </w:rPr>
      </w:pPr>
      <w:r w:rsidRPr="002D4A72">
        <w:rPr>
          <w:sz w:val="24"/>
        </w:rPr>
        <w:t xml:space="preserve">Architektonicko-provozně-dispoziční studie stavby (dále jen „STS“) minimálně ve dvou variantách. </w:t>
      </w:r>
    </w:p>
    <w:p w14:paraId="09BCD592"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zpracování STS zahrnuje rovněž identifikace a upřesnění specifikace všech potřebných předběžných průzkumů pro provedení stavebních úprav staveb; </w:t>
      </w:r>
    </w:p>
    <w:p w14:paraId="2C59F870"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snížení energetické náročnosti</w:t>
      </w:r>
    </w:p>
    <w:p w14:paraId="129CB596"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výslednému výběru konceptu řešení STS bude předcházet pracovní výbor a účastník zapracuje připomínky a doporučení do STS, </w:t>
      </w:r>
    </w:p>
    <w:p w14:paraId="20EEE741"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následné zapracování případných závěrů a doporučení z projednání – finální STS, </w:t>
      </w:r>
    </w:p>
    <w:p w14:paraId="082A5F17"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STS bude obsahovat výkresovou i textovou část a bude předložena v 6 vyhotoveních v listinné podobě, v 1 vyhotovení v elektronické podobě na CD/DVD nosiči / USB flash disku; </w:t>
      </w:r>
    </w:p>
    <w:p w14:paraId="5C8EAADA"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součástí STS bude informativní odborný odhad nákladů, který bude zpracován ve 3 vyhotoveních; </w:t>
      </w:r>
    </w:p>
    <w:p w14:paraId="683D618F"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výkresová část bude zpracována ve formátu *.dwg pro AutoCAD a formátu *.pdf, textové části budou zpracovány ve formátu *.doc nebo *.docx pro MS Word a *.pdf a rozpočet bude zpracován ve formátu *.xls pro MS Excel a *.pdf.; </w:t>
      </w:r>
    </w:p>
    <w:p w14:paraId="15D4882A"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STS bude zpracována v souladu s příslušnými právními předpisy a technickými normami a v souladu se stavebním programem. </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3265C468" w14:textId="77777777" w:rsidR="00E46120" w:rsidRPr="00E46120" w:rsidRDefault="00E46120" w:rsidP="00E46120">
      <w:pPr>
        <w:tabs>
          <w:tab w:val="left" w:pos="1519"/>
        </w:tabs>
        <w:spacing w:before="120"/>
        <w:ind w:left="1098" w:right="750"/>
        <w:rPr>
          <w:sz w:val="24"/>
        </w:rPr>
      </w:pPr>
      <w:r w:rsidRPr="00E46120">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052C9C0E"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a vyhlášky č. 294/2015 Sb., kterou se provádějí pravidla provozu na pozemních </w:t>
      </w:r>
      <w:r w:rsidRPr="00E46120">
        <w:rPr>
          <w:sz w:val="24"/>
        </w:rPr>
        <w:lastRenderedPageBreak/>
        <w:t xml:space="preserve">komunikacích, ve znění pozdějších předpisů, vyhlášky č. 398/2009 Sb. o obecných technických požadavcích zabezpečujících bezbariérové užívání staveb, ve znění pozdějších právních předpisů; </w:t>
      </w:r>
    </w:p>
    <w:p w14:paraId="1B6B897F"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zpřesněný informativní odborný odhad nákladů; </w:t>
      </w:r>
    </w:p>
    <w:p w14:paraId="0786A0C3"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inventarizaci zeleně (soupis, ocenění, soupis zeleně k odstranění a náhradní výsadbě); </w:t>
      </w:r>
    </w:p>
    <w:p w14:paraId="52D2013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dopravní řešení; </w:t>
      </w:r>
    </w:p>
    <w:p w14:paraId="5D85E43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oceněný soupis stavebních prací, dodávek a služeb – položkový rozpočet s využitím agregovaných (kumulovaných) položek u opakovaných velkoobjemových položek s rozpisem obsahu; </w:t>
      </w:r>
    </w:p>
    <w:p w14:paraId="7491CDA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vše v 6 vyhotoveních v listinné podobě, v 1 vyhotovení v elektronické podobě na CD/DVD nosiči / USB flash disku a ve 3 listinných vyhotoveních odborný odhad nákladů ve formě agregovaných položek; výkresová část bude zpracována ve formátu *.dwg pro AutoCAD a formátu *.pdf, textové části budou zpracovány ve formátu *.doc nebo *.docx. pro MS Word a současně *.pdf a odborný odhad nákladů bude zpracován ve formátu *.xls pro MS Excel a současně *.pdf, vizualizace ve formátu *.pdf a *.jpg. </w:t>
      </w:r>
    </w:p>
    <w:p w14:paraId="188B632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Podkladem pro zpracování této fáze projektové dokumentace bude zejména STS převzatá a schválená objednatelem; </w:t>
      </w:r>
    </w:p>
    <w:p w14:paraId="3668713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 bude zpracována v souladu s příslušnými právními předpisy a technickými normami a v souladu s požadavky dle stavebního programu; </w:t>
      </w:r>
    </w:p>
    <w:p w14:paraId="5FCC29D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366DF54C"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3368366F"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Podkladem pro zpracování PDPS je DUSP.</w:t>
      </w:r>
    </w:p>
    <w:p w14:paraId="3FFD014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682739D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podrobný soupis stavebních prací, dodávek a služeb s výkazem výměr členěný na jednotlivé stavební objekty a provozní soubory, zahrnující rovněž vedlejší a ostatní náklady; </w:t>
      </w:r>
    </w:p>
    <w:p w14:paraId="43E3C626"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zásady organizace výstavby; </w:t>
      </w:r>
    </w:p>
    <w:p w14:paraId="14358B1B"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PDPS bude zpracována v 6 vyhotoveních v listinné podobě a 1 vyhotovení v elektronické podobě na CD/DVD nosiči / USB flash disku; položkový rozpočet (oceněný soupis stavebních prací, dodávek a služeb v cenové úrovni platné ke dni odevzdání) bude v listinné i elektronické podobě zpracován vždy ve 3 vyhotoveních; výkresová část bude zpracována ve formátu *.dwg pro AutoCAD a ve formátu *.pdf, textové části ve formátu *.doc nebo </w:t>
      </w:r>
      <w:r w:rsidRPr="00E46120">
        <w:rPr>
          <w:sz w:val="24"/>
        </w:rPr>
        <w:lastRenderedPageBreak/>
        <w:t xml:space="preserve">*.docx pro MS Word a *.pdf, soupisy stavebních prací, dodávek a služeb a položkové rozpočty ve formátu *.xls pro MS Excel, *.pdf a *.xml (ve struktuře eSoupis, nebo uniXML, nebo xc4), nebo obdobný výstup z rozpočtového softwaru; </w:t>
      </w:r>
    </w:p>
    <w:p w14:paraId="6526427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07D140F4"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Výkresová i textová část PDPS musí být věcně i materiálově v souladu se soupisem stavebních prací, dodávek a služeb s výkazem výměr; </w:t>
      </w:r>
    </w:p>
    <w:p w14:paraId="01B58312"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2B720662"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bude zpracován tak, aby byl přizpůsoben případným z možnosti financování z cizích zdrojů (např. z dotací); </w:t>
      </w:r>
    </w:p>
    <w:p w14:paraId="506BA3F6"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4C7DF45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Projektová dokumentace musí být zpracována zejména podle:</w:t>
      </w:r>
    </w:p>
    <w:p w14:paraId="1713EE53"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vyhlášky č. 499/2006 Sb., o dokumentaci staveb, ve znění pozdějších předpisů,</w:t>
      </w:r>
    </w:p>
    <w:p w14:paraId="72AAA085"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požadavků zákona č. 309/2006 Sb., o zajištění dalších podmínek bezpečnosti a ochrany zdraví při práci,</w:t>
      </w:r>
    </w:p>
    <w:p w14:paraId="16DCFB44" w14:textId="77777777" w:rsidR="00E46120" w:rsidRDefault="00E46120" w:rsidP="00E46120">
      <w:pPr>
        <w:pStyle w:val="Odstavecseseznamem"/>
        <w:numPr>
          <w:ilvl w:val="1"/>
          <w:numId w:val="32"/>
        </w:numPr>
        <w:tabs>
          <w:tab w:val="left" w:pos="1519"/>
        </w:tabs>
        <w:spacing w:before="120"/>
        <w:ind w:right="750"/>
        <w:rPr>
          <w:sz w:val="24"/>
        </w:rPr>
      </w:pPr>
      <w:r w:rsidRPr="00E46120">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3F6295E4" w14:textId="77777777" w:rsidR="00080B26" w:rsidRDefault="00080B26" w:rsidP="00080B26">
      <w:pPr>
        <w:pStyle w:val="Odstavecseseznamem"/>
        <w:numPr>
          <w:ilvl w:val="1"/>
          <w:numId w:val="32"/>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36A01760"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w:t>
      </w:r>
      <w:r w:rsidRPr="00E46120">
        <w:rPr>
          <w:sz w:val="24"/>
        </w:rPr>
        <w:lastRenderedPageBreak/>
        <w:t>uvedeného v dokumentaci musí být dále jednoznačná specifikace požadavků na způsob fungování technologických zařízení a řídících systémů Stavby včetně specifikace podmínek a parametrů, za kterých tyto provozní stavy fungují.</w:t>
      </w:r>
    </w:p>
    <w:p w14:paraId="36AD9624"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Projektová dokumentace interiéru  - expozice muzea včetně položkového rozpočtu a výkazu výměr a prvního vybavení stavby (dále jen „PIS“), která bude použita v zadávacím řízení na výběr dodavatele interiérů podle ZZVZ a dle příslušných prováděcích právních předpisů a následně vlastní dodávku interiérů a která obsahuje zejména: </w:t>
      </w:r>
    </w:p>
    <w:p w14:paraId="3C65BBDE" w14:textId="2903BB9F" w:rsidR="00E46120" w:rsidRPr="00E46120" w:rsidRDefault="00E46120" w:rsidP="00E46120">
      <w:pPr>
        <w:tabs>
          <w:tab w:val="left" w:pos="1519"/>
        </w:tabs>
        <w:spacing w:before="120"/>
        <w:ind w:left="1440" w:right="750"/>
        <w:rPr>
          <w:sz w:val="24"/>
        </w:rPr>
      </w:pPr>
      <w:r>
        <w:rPr>
          <w:sz w:val="24"/>
        </w:rPr>
        <w:tab/>
      </w:r>
      <w:r w:rsidRPr="00E46120">
        <w:rPr>
          <w:sz w:val="24"/>
        </w:rPr>
        <w:t xml:space="preserve">a. náležitosti dle platné a účinné legislativy, vztahující se svým obsahem k předmětu plnění; </w:t>
      </w:r>
    </w:p>
    <w:p w14:paraId="25E516DB" w14:textId="0F417C4F" w:rsidR="00E46120" w:rsidRPr="00E46120" w:rsidRDefault="00E46120" w:rsidP="00E46120">
      <w:pPr>
        <w:tabs>
          <w:tab w:val="left" w:pos="1519"/>
        </w:tabs>
        <w:spacing w:before="120"/>
        <w:ind w:left="1098" w:right="750"/>
        <w:rPr>
          <w:sz w:val="24"/>
        </w:rPr>
      </w:pPr>
      <w:r>
        <w:rPr>
          <w:sz w:val="24"/>
        </w:rPr>
        <w:tab/>
      </w:r>
      <w:r w:rsidRPr="00E46120">
        <w:rPr>
          <w:sz w:val="24"/>
        </w:rPr>
        <w:t xml:space="preserve">b. technickou dokumentaci interiérů a návrhu nábytku </w:t>
      </w:r>
    </w:p>
    <w:p w14:paraId="60AA95EA" w14:textId="5E4AA95B" w:rsidR="00E46120" w:rsidRPr="00E46120" w:rsidRDefault="00E46120" w:rsidP="00E46120">
      <w:pPr>
        <w:tabs>
          <w:tab w:val="left" w:pos="1519"/>
        </w:tabs>
        <w:spacing w:before="120"/>
        <w:ind w:left="1098" w:right="750"/>
        <w:rPr>
          <w:sz w:val="24"/>
        </w:rPr>
      </w:pPr>
      <w:r>
        <w:rPr>
          <w:sz w:val="24"/>
        </w:rPr>
        <w:tab/>
      </w:r>
      <w:r w:rsidRPr="00E46120">
        <w:rPr>
          <w:sz w:val="24"/>
        </w:rPr>
        <w:t xml:space="preserve">c. podrobný soupis dodávek a služeb s výkazem výměr; </w:t>
      </w:r>
    </w:p>
    <w:p w14:paraId="0B46215B" w14:textId="714FECE9" w:rsidR="00E46120" w:rsidRPr="00E46120" w:rsidRDefault="00E46120" w:rsidP="00E46120">
      <w:pPr>
        <w:tabs>
          <w:tab w:val="left" w:pos="1519"/>
        </w:tabs>
        <w:spacing w:before="120"/>
        <w:ind w:left="1098" w:right="750"/>
        <w:rPr>
          <w:sz w:val="24"/>
        </w:rPr>
      </w:pPr>
      <w:r>
        <w:rPr>
          <w:sz w:val="24"/>
        </w:rPr>
        <w:tab/>
      </w:r>
      <w:r w:rsidRPr="00E46120">
        <w:rPr>
          <w:sz w:val="24"/>
        </w:rPr>
        <w:t xml:space="preserve">d. oceněný soupis dodávek a služeb – položkový rozpočet; </w:t>
      </w:r>
    </w:p>
    <w:p w14:paraId="1C7A5064" w14:textId="22409338" w:rsidR="00E46120" w:rsidRPr="00E46120" w:rsidRDefault="00E46120" w:rsidP="00E46120">
      <w:pPr>
        <w:tabs>
          <w:tab w:val="left" w:pos="1519"/>
        </w:tabs>
        <w:spacing w:before="120"/>
        <w:ind w:left="1098" w:right="750"/>
        <w:rPr>
          <w:sz w:val="24"/>
        </w:rPr>
      </w:pPr>
      <w:r>
        <w:rPr>
          <w:sz w:val="24"/>
        </w:rPr>
        <w:tab/>
      </w:r>
      <w:r w:rsidRPr="00E46120">
        <w:rPr>
          <w:sz w:val="24"/>
        </w:rPr>
        <w:t xml:space="preserve">e. dokumenty a popis činností dle autorského dozoru. </w:t>
      </w:r>
    </w:p>
    <w:p w14:paraId="1B6AC5E0" w14:textId="77777777" w:rsidR="00E46120" w:rsidRPr="00E46120" w:rsidRDefault="00E46120" w:rsidP="00E46120">
      <w:pPr>
        <w:tabs>
          <w:tab w:val="left" w:pos="1519"/>
        </w:tabs>
        <w:spacing w:before="120"/>
        <w:ind w:left="1098" w:right="750"/>
        <w:rPr>
          <w:sz w:val="24"/>
        </w:rPr>
      </w:pPr>
      <w:r w:rsidRPr="00E46120">
        <w:rPr>
          <w:sz w:val="24"/>
        </w:rPr>
        <w:t xml:space="preserve">Pozn.: První vybavení stavby = zapracování v PIS všechny technické a technologické části vnitřního vybavení stavby umožňující zahájit užívání, a to i předčasné užívání, nebo zkušební provoz stavby. </w:t>
      </w:r>
    </w:p>
    <w:p w14:paraId="6A35E908"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Všechny části projektu interiéru, které nebudou součástí vlastní stavby v právním smyslu, musí být zpracovány v podobě oddělené od zbytku projektové dokumentace. </w:t>
      </w:r>
    </w:p>
    <w:p w14:paraId="3139BCC3" w14:textId="2E6244D2"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bude zpracován v 6 vyhotoveních v listinné podobě a 1 vyhotovení v elektronické podobě na CD/DVD nosiči / USB flash disku; položkový rozpočet (oceněný soupis dodávek a služeb v cenové úrovni platné ke dni odevzdání) bude v listinné i elektronické podobě zpracován vždy ve 3 vyhotoveních; výkresová část bude zpracována ve formátu *.dwg pro AutoCAD a ve formátu *.pdf, textové části ve formátu *.doc nebo *.docx pro MS Word a *.pdf, soupisy dodávek a služeb a položkové rozpočty ve formátu *.xls pro MS Excel a *.pdf. </w:t>
      </w:r>
    </w:p>
    <w:p w14:paraId="0F0B4B0D"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musí být způsobilý tvořit součást zadávací dokumentace veřejné zakázky v podrobnostech nezbytných pro zpracování nabídky na veřejnou zakázku, tj. v podrobnosti vyžadované ZZVZ a jeho prováděcími předpisy. Zohledněny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3F4AECC4"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Výkresová i textová část projektu interiérů musí být věcně i materiálově v souladu se soupisem dodávek a služeb s výkazem výměr. </w:t>
      </w:r>
    </w:p>
    <w:p w14:paraId="3869FA23"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bude zpracována v souladu s požadavkem objednatele a s příslušnými právními předpisy a technickými normami. </w:t>
      </w:r>
    </w:p>
    <w:p w14:paraId="54ADEFDF"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Součástí je také poskytování součinnosti zpracovatele při zadávání veřejné zakázky na dodávku interiérů. Součinnost spočívá zejména ve zpracování návrhu odpovědí na žádosti o dodatečné informace dodavatelů, které se budou vztahovat k PIS a případné navazující doplnění či zpřesnění zpracovaného PIS. </w:t>
      </w:r>
    </w:p>
    <w:p w14:paraId="2FD83214"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Součástí je dále poskytování součinnosti zpracovatele při dodávce interiérů, které spočívá v doplnění či úpravě PIS (změnová řízení) a ve výkonu dohledu nad souladem dodávky interiérů s PIS. </w:t>
      </w:r>
    </w:p>
    <w:p w14:paraId="1405EA9B"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Kromě náležitostí vymezených výše PIS obsahuje: </w:t>
      </w:r>
    </w:p>
    <w:p w14:paraId="4205FEC5" w14:textId="0CB10DA8" w:rsidR="00E46120" w:rsidRPr="00E46120" w:rsidRDefault="00E46120" w:rsidP="00E46120">
      <w:pPr>
        <w:tabs>
          <w:tab w:val="left" w:pos="1519"/>
        </w:tabs>
        <w:spacing w:before="120"/>
        <w:ind w:left="1440" w:right="750"/>
        <w:rPr>
          <w:sz w:val="24"/>
        </w:rPr>
      </w:pPr>
      <w:r>
        <w:rPr>
          <w:sz w:val="24"/>
        </w:rPr>
        <w:tab/>
      </w:r>
      <w:r w:rsidRPr="00E46120">
        <w:rPr>
          <w:sz w:val="24"/>
        </w:rPr>
        <w:t xml:space="preserve">a. průvodní zprávu, ve které budou mimo jiné podrobně uvedeny obecné požadavky na </w:t>
      </w:r>
      <w:r w:rsidRPr="00E46120">
        <w:rPr>
          <w:sz w:val="24"/>
        </w:rPr>
        <w:lastRenderedPageBreak/>
        <w:t xml:space="preserve">dodavatele a na provedení interiéru budov; </w:t>
      </w:r>
    </w:p>
    <w:p w14:paraId="7B0BA9D3" w14:textId="7F659801" w:rsidR="00E46120" w:rsidRPr="00E46120" w:rsidRDefault="00E46120" w:rsidP="00E46120">
      <w:pPr>
        <w:tabs>
          <w:tab w:val="left" w:pos="1519"/>
        </w:tabs>
        <w:spacing w:before="120"/>
        <w:ind w:left="1440" w:right="750"/>
        <w:rPr>
          <w:sz w:val="24"/>
        </w:rPr>
      </w:pPr>
      <w:r>
        <w:rPr>
          <w:sz w:val="24"/>
        </w:rPr>
        <w:tab/>
      </w:r>
      <w:r w:rsidRPr="00E46120">
        <w:rPr>
          <w:sz w:val="24"/>
        </w:rPr>
        <w:t xml:space="preserve">b. půdorysy se zákresem umístění jednotlivých prvků navrženého interiéru a jejich jednoznačným označením; </w:t>
      </w:r>
    </w:p>
    <w:p w14:paraId="097EF0D4" w14:textId="7785647B" w:rsidR="00E46120" w:rsidRPr="00E46120" w:rsidRDefault="00E46120" w:rsidP="00E46120">
      <w:pPr>
        <w:tabs>
          <w:tab w:val="left" w:pos="1519"/>
        </w:tabs>
        <w:spacing w:before="120"/>
        <w:ind w:left="1440" w:right="750"/>
        <w:rPr>
          <w:sz w:val="24"/>
        </w:rPr>
      </w:pPr>
      <w:r>
        <w:rPr>
          <w:sz w:val="24"/>
        </w:rPr>
        <w:tab/>
      </w:r>
      <w:r w:rsidRPr="00E46120">
        <w:rPr>
          <w:sz w:val="24"/>
        </w:rPr>
        <w:t xml:space="preserve">c. podrobnou specifikaci jednotlivých prvků navrženého interiéru budov. Specifikace nebude nahrazovat výrobní dokumentaci, nicméně musí z ní být jasně patrné prostorové a technické řešení jednotlivých prvků. U složitějších a atypických prvků bude specifikace obsahovat i rozkótované kresebné schéma. Typické prvky mohou být specifikovány ilustračními obrázky a popisem. Jakékoli obrázky ani textové specifikace nesmí obsahovat názvy konkrétních výrobců; </w:t>
      </w:r>
    </w:p>
    <w:p w14:paraId="65E99B27" w14:textId="536CC848" w:rsidR="00E46120" w:rsidRPr="00E46120" w:rsidRDefault="00E46120" w:rsidP="00E46120">
      <w:pPr>
        <w:tabs>
          <w:tab w:val="left" w:pos="1519"/>
        </w:tabs>
        <w:spacing w:before="120"/>
        <w:ind w:left="1440" w:right="750"/>
        <w:rPr>
          <w:sz w:val="24"/>
        </w:rPr>
      </w:pPr>
      <w:r>
        <w:rPr>
          <w:sz w:val="24"/>
        </w:rPr>
        <w:tab/>
      </w:r>
      <w:r w:rsidRPr="00E46120">
        <w:rPr>
          <w:sz w:val="24"/>
        </w:rPr>
        <w:t xml:space="preserve">d. podrobný soupis dodávek a služeb s výkazem výměr zahrnující rovněž vedlejší a ostatní náklady. Součástí soupisu dodávek a služeb bude u jednotlivých položek i montáž, doprava a ostatní vedlejší rozpočtové náklady (VRN), což bude ve výkazu zdůrazněno. Podrobný popis jednotlivých položek interiéru budov bude uveden ve specifikaci; </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3E5A2EAD" w14:textId="77777777" w:rsidR="00C33283" w:rsidRPr="00C33283" w:rsidRDefault="00C33283" w:rsidP="00C33283">
      <w:pPr>
        <w:tabs>
          <w:tab w:val="left" w:pos="1519"/>
        </w:tabs>
        <w:spacing w:before="120"/>
        <w:ind w:left="1098" w:right="750"/>
        <w:rPr>
          <w:sz w:val="24"/>
        </w:rPr>
      </w:pPr>
      <w:r w:rsidRPr="00C33283">
        <w:rPr>
          <w:sz w:val="24"/>
        </w:rPr>
        <w:t>Zajištění veškeré inženýrské činnosti za účelem vydání stavebního povolení nebo ohlášení stavby pro Stavbu, tj :</w:t>
      </w:r>
    </w:p>
    <w:p w14:paraId="24BD871B"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zajištění vyjádření a stanovisek dotčených orgánů, správců sítí, vlastníků pozemků</w:t>
      </w:r>
    </w:p>
    <w:p w14:paraId="15F4CBA3"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zajištění stavebního povolení (bude-li ho třeba)</w:t>
      </w:r>
    </w:p>
    <w:p w14:paraId="6B34E1DC"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lastRenderedPageBreak/>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r w:rsidR="007856AC" w:rsidRPr="008E750C">
        <w:rPr>
          <w:sz w:val="24"/>
        </w:rPr>
        <w:t>…</w:t>
      </w:r>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4A3C9769" w14:textId="51490525" w:rsidR="00CC0307" w:rsidRPr="00CC0307" w:rsidRDefault="00CC0307" w:rsidP="00080B26">
      <w:pPr>
        <w:pStyle w:val="Odstavecseseznamem"/>
        <w:numPr>
          <w:ilvl w:val="2"/>
          <w:numId w:val="10"/>
        </w:numPr>
        <w:ind w:left="2268" w:right="864"/>
        <w:rPr>
          <w:color w:val="FF0000"/>
          <w:sz w:val="24"/>
        </w:rPr>
      </w:pPr>
      <w:r w:rsidRPr="00CC0307">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 xml:space="preserve">platném znění, jako osoba povinná spolupůsobit při výkonu finanční </w:t>
      </w:r>
      <w:r>
        <w:rPr>
          <w:sz w:val="24"/>
        </w:rPr>
        <w:lastRenderedPageBreak/>
        <w:t>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je–li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 xml:space="preserve">Nezjedná-li Zhotovitel v přiměřené nebo </w:t>
      </w:r>
      <w:r w:rsidR="00066B16" w:rsidRPr="003B100F">
        <w:lastRenderedPageBreak/>
        <w:t>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 xml:space="preserve">čl. 2.2. této </w:t>
      </w:r>
      <w:r>
        <w:rPr>
          <w:sz w:val="24"/>
        </w:rPr>
        <w:lastRenderedPageBreak/>
        <w:t>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lastRenderedPageBreak/>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lastRenderedPageBreak/>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r w:rsidR="007B46CF" w:rsidRPr="00DE417E">
        <w:rPr>
          <w:highlight w:val="yellow"/>
        </w:rPr>
        <w:t>…….. ze dne dd</w:t>
      </w:r>
      <w:r w:rsidR="000E0F7C" w:rsidRPr="00DE417E">
        <w:rPr>
          <w:highlight w:val="yellow"/>
        </w:rPr>
        <w:t xml:space="preserve">. </w:t>
      </w:r>
      <w:r w:rsidR="007B46CF" w:rsidRPr="00DE417E">
        <w:rPr>
          <w:highlight w:val="yellow"/>
        </w:rPr>
        <w:t>mm.</w:t>
      </w:r>
      <w:r w:rsidR="000E0F7C" w:rsidRPr="00DE417E">
        <w:rPr>
          <w:highlight w:val="yellow"/>
        </w:rPr>
        <w:t xml:space="preserve"> </w:t>
      </w:r>
      <w:r w:rsidRPr="00DE417E">
        <w:rPr>
          <w:highlight w:val="yellow"/>
        </w:rPr>
        <w:t>rr</w:t>
      </w:r>
      <w:r w:rsidR="007B46CF" w:rsidRPr="00DE417E">
        <w:rPr>
          <w:highlight w:val="yellow"/>
        </w:rPr>
        <w:t>rr</w:t>
      </w:r>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r w:rsidR="00733521" w:rsidRPr="00DE417E">
        <w:rPr>
          <w:sz w:val="24"/>
          <w:highlight w:val="yellow"/>
        </w:rPr>
        <w:t>dd.mm.rrrr</w:t>
      </w:r>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177F5" w14:textId="77777777" w:rsidR="00C12278" w:rsidRDefault="00C12278">
      <w:r>
        <w:separator/>
      </w:r>
    </w:p>
  </w:endnote>
  <w:endnote w:type="continuationSeparator" w:id="0">
    <w:p w14:paraId="3F39F97D" w14:textId="77777777" w:rsidR="00C12278" w:rsidRDefault="00C1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DF5C9" w14:textId="77777777" w:rsidR="00C12278" w:rsidRDefault="00C12278">
      <w:r>
        <w:separator/>
      </w:r>
    </w:p>
  </w:footnote>
  <w:footnote w:type="continuationSeparator" w:id="0">
    <w:p w14:paraId="14CEEA91" w14:textId="77777777" w:rsidR="00C12278" w:rsidRDefault="00C12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671644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1"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3"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4"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5"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7"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065829"/>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0"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1" w15:restartNumberingAfterBreak="0">
    <w:nsid w:val="4D464B39"/>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3"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4"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5"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7" w15:restartNumberingAfterBreak="0">
    <w:nsid w:val="597F252B"/>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8"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0"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1"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6F032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3"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2"/>
  </w:num>
  <w:num w:numId="2" w16cid:durableId="858204981">
    <w:abstractNumId w:val="26"/>
  </w:num>
  <w:num w:numId="3" w16cid:durableId="1429545574">
    <w:abstractNumId w:val="33"/>
  </w:num>
  <w:num w:numId="4" w16cid:durableId="231157841">
    <w:abstractNumId w:val="7"/>
  </w:num>
  <w:num w:numId="5" w16cid:durableId="757097858">
    <w:abstractNumId w:val="22"/>
  </w:num>
  <w:num w:numId="6" w16cid:durableId="1729957983">
    <w:abstractNumId w:val="15"/>
  </w:num>
  <w:num w:numId="7" w16cid:durableId="209003288">
    <w:abstractNumId w:val="2"/>
  </w:num>
  <w:num w:numId="8" w16cid:durableId="1898978746">
    <w:abstractNumId w:val="28"/>
  </w:num>
  <w:num w:numId="9" w16cid:durableId="726302602">
    <w:abstractNumId w:val="3"/>
  </w:num>
  <w:num w:numId="10" w16cid:durableId="1565413684">
    <w:abstractNumId w:val="5"/>
  </w:num>
  <w:num w:numId="11" w16cid:durableId="1137143974">
    <w:abstractNumId w:val="31"/>
  </w:num>
  <w:num w:numId="12" w16cid:durableId="1712533774">
    <w:abstractNumId w:val="0"/>
  </w:num>
  <w:num w:numId="13" w16cid:durableId="1045564823">
    <w:abstractNumId w:val="11"/>
  </w:num>
  <w:num w:numId="14" w16cid:durableId="1951473474">
    <w:abstractNumId w:val="25"/>
  </w:num>
  <w:num w:numId="15" w16cid:durableId="1056664635">
    <w:abstractNumId w:val="23"/>
  </w:num>
  <w:num w:numId="16" w16cid:durableId="1090857969">
    <w:abstractNumId w:val="14"/>
  </w:num>
  <w:num w:numId="17" w16cid:durableId="1325820463">
    <w:abstractNumId w:val="17"/>
  </w:num>
  <w:num w:numId="18" w16cid:durableId="1665010756">
    <w:abstractNumId w:val="4"/>
  </w:num>
  <w:num w:numId="19" w16cid:durableId="767164448">
    <w:abstractNumId w:val="13"/>
  </w:num>
  <w:num w:numId="20" w16cid:durableId="1034421959">
    <w:abstractNumId w:val="6"/>
  </w:num>
  <w:num w:numId="21" w16cid:durableId="2022202727">
    <w:abstractNumId w:val="29"/>
  </w:num>
  <w:num w:numId="22" w16cid:durableId="1121724784">
    <w:abstractNumId w:val="30"/>
  </w:num>
  <w:num w:numId="23" w16cid:durableId="165445144">
    <w:abstractNumId w:val="9"/>
  </w:num>
  <w:num w:numId="24" w16cid:durableId="1012300466">
    <w:abstractNumId w:val="19"/>
  </w:num>
  <w:num w:numId="25" w16cid:durableId="926033507">
    <w:abstractNumId w:val="24"/>
  </w:num>
  <w:num w:numId="26" w16cid:durableId="920262667">
    <w:abstractNumId w:val="1"/>
  </w:num>
  <w:num w:numId="27" w16cid:durableId="1514228084">
    <w:abstractNumId w:val="8"/>
  </w:num>
  <w:num w:numId="28" w16cid:durableId="1847477880">
    <w:abstractNumId w:val="16"/>
  </w:num>
  <w:num w:numId="29" w16cid:durableId="1945765392">
    <w:abstractNumId w:val="20"/>
  </w:num>
  <w:num w:numId="30" w16cid:durableId="966008675">
    <w:abstractNumId w:val="18"/>
  </w:num>
  <w:num w:numId="31" w16cid:durableId="1495030171">
    <w:abstractNumId w:val="21"/>
  </w:num>
  <w:num w:numId="32" w16cid:durableId="12341407">
    <w:abstractNumId w:val="10"/>
  </w:num>
  <w:num w:numId="33" w16cid:durableId="389957608">
    <w:abstractNumId w:val="27"/>
  </w:num>
  <w:num w:numId="34" w16cid:durableId="1898788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0728"/>
    <w:rsid w:val="00066325"/>
    <w:rsid w:val="00066B16"/>
    <w:rsid w:val="00080B26"/>
    <w:rsid w:val="000E0F7C"/>
    <w:rsid w:val="00156ACD"/>
    <w:rsid w:val="00172ECF"/>
    <w:rsid w:val="0017399D"/>
    <w:rsid w:val="001765A1"/>
    <w:rsid w:val="001873B7"/>
    <w:rsid w:val="001A0225"/>
    <w:rsid w:val="001A3D7F"/>
    <w:rsid w:val="001B5204"/>
    <w:rsid w:val="00200BF5"/>
    <w:rsid w:val="00215723"/>
    <w:rsid w:val="00242114"/>
    <w:rsid w:val="00250917"/>
    <w:rsid w:val="00257F09"/>
    <w:rsid w:val="002C2771"/>
    <w:rsid w:val="002D4A72"/>
    <w:rsid w:val="00306EE6"/>
    <w:rsid w:val="00314E96"/>
    <w:rsid w:val="00324B23"/>
    <w:rsid w:val="00330318"/>
    <w:rsid w:val="0033251E"/>
    <w:rsid w:val="003456C0"/>
    <w:rsid w:val="00351F28"/>
    <w:rsid w:val="00361BDD"/>
    <w:rsid w:val="003B100F"/>
    <w:rsid w:val="003B256E"/>
    <w:rsid w:val="003E0635"/>
    <w:rsid w:val="004571F9"/>
    <w:rsid w:val="00465E51"/>
    <w:rsid w:val="004C2BA3"/>
    <w:rsid w:val="00535D03"/>
    <w:rsid w:val="00564175"/>
    <w:rsid w:val="005706D7"/>
    <w:rsid w:val="005727E7"/>
    <w:rsid w:val="005A25FE"/>
    <w:rsid w:val="005D5FD1"/>
    <w:rsid w:val="006066C6"/>
    <w:rsid w:val="00612B51"/>
    <w:rsid w:val="0064111A"/>
    <w:rsid w:val="00676938"/>
    <w:rsid w:val="006812C2"/>
    <w:rsid w:val="00681BD0"/>
    <w:rsid w:val="00692421"/>
    <w:rsid w:val="00694EA4"/>
    <w:rsid w:val="006A4CFE"/>
    <w:rsid w:val="006C2BCD"/>
    <w:rsid w:val="006C5D58"/>
    <w:rsid w:val="00705B41"/>
    <w:rsid w:val="00733521"/>
    <w:rsid w:val="007856AC"/>
    <w:rsid w:val="007930C3"/>
    <w:rsid w:val="00795D4E"/>
    <w:rsid w:val="007A2BD9"/>
    <w:rsid w:val="007A5C31"/>
    <w:rsid w:val="007B46CF"/>
    <w:rsid w:val="007C633D"/>
    <w:rsid w:val="007E5489"/>
    <w:rsid w:val="00855492"/>
    <w:rsid w:val="008A3D1E"/>
    <w:rsid w:val="008A3D88"/>
    <w:rsid w:val="008A4C6A"/>
    <w:rsid w:val="008C5721"/>
    <w:rsid w:val="008E750C"/>
    <w:rsid w:val="009009DB"/>
    <w:rsid w:val="00912FB1"/>
    <w:rsid w:val="009279E4"/>
    <w:rsid w:val="009B49EB"/>
    <w:rsid w:val="009F2BEF"/>
    <w:rsid w:val="00A0097A"/>
    <w:rsid w:val="00A73963"/>
    <w:rsid w:val="00A87492"/>
    <w:rsid w:val="00AA17C4"/>
    <w:rsid w:val="00AF7911"/>
    <w:rsid w:val="00B80A1B"/>
    <w:rsid w:val="00BA78A0"/>
    <w:rsid w:val="00BD7ADB"/>
    <w:rsid w:val="00C06397"/>
    <w:rsid w:val="00C075EE"/>
    <w:rsid w:val="00C12278"/>
    <w:rsid w:val="00C16AB0"/>
    <w:rsid w:val="00C33283"/>
    <w:rsid w:val="00C368EF"/>
    <w:rsid w:val="00C56F4C"/>
    <w:rsid w:val="00C73C1A"/>
    <w:rsid w:val="00C7590B"/>
    <w:rsid w:val="00CB623C"/>
    <w:rsid w:val="00CC0307"/>
    <w:rsid w:val="00CC73BB"/>
    <w:rsid w:val="00CF1481"/>
    <w:rsid w:val="00D0066C"/>
    <w:rsid w:val="00D24AB5"/>
    <w:rsid w:val="00D961B6"/>
    <w:rsid w:val="00DD1EA5"/>
    <w:rsid w:val="00DE417E"/>
    <w:rsid w:val="00E46120"/>
    <w:rsid w:val="00E572A8"/>
    <w:rsid w:val="00E73261"/>
    <w:rsid w:val="00E74D69"/>
    <w:rsid w:val="00EA0D12"/>
    <w:rsid w:val="00EA7662"/>
    <w:rsid w:val="00F37AE1"/>
    <w:rsid w:val="00F45B93"/>
    <w:rsid w:val="00F67908"/>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5503</Words>
  <Characters>32469</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4</cp:revision>
  <dcterms:created xsi:type="dcterms:W3CDTF">2024-09-11T22:57:00Z</dcterms:created>
  <dcterms:modified xsi:type="dcterms:W3CDTF">2024-09-12T11:55:00Z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