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6809" w14:textId="77777777" w:rsidR="007263B8" w:rsidRPr="00847509" w:rsidRDefault="007263B8" w:rsidP="007263B8">
      <w:pPr>
        <w:pStyle w:val="Bezmezer"/>
        <w:rPr>
          <w:rFonts w:ascii="Times New Roman" w:hAnsi="Times New Roman" w:cs="Times New Roman"/>
          <w:i/>
          <w:sz w:val="28"/>
          <w:szCs w:val="28"/>
        </w:rPr>
      </w:pPr>
      <w:r w:rsidRPr="00DB324E">
        <w:rPr>
          <w:rFonts w:ascii="Times New Roman" w:hAnsi="Times New Roman" w:cs="Times New Roman"/>
          <w:b/>
          <w:i/>
          <w:sz w:val="28"/>
          <w:szCs w:val="28"/>
        </w:rPr>
        <w:t xml:space="preserve">Výstavní plocha – </w:t>
      </w:r>
      <w:r>
        <w:rPr>
          <w:rFonts w:ascii="Times New Roman" w:hAnsi="Times New Roman" w:cs="Times New Roman"/>
          <w:b/>
          <w:i/>
          <w:sz w:val="28"/>
          <w:szCs w:val="28"/>
        </w:rPr>
        <w:t>1.patro</w:t>
      </w:r>
    </w:p>
    <w:p w14:paraId="359619E8" w14:textId="77777777" w:rsidR="007263B8" w:rsidRPr="00967D0F" w:rsidRDefault="007263B8" w:rsidP="007263B8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967D0F">
        <w:rPr>
          <w:rFonts w:ascii="Times New Roman" w:hAnsi="Times New Roman" w:cs="Times New Roman"/>
          <w:sz w:val="24"/>
          <w:szCs w:val="24"/>
        </w:rPr>
        <w:t xml:space="preserve">      </w:t>
      </w:r>
      <w:r w:rsidRPr="00967D0F">
        <w:rPr>
          <w:rFonts w:ascii="Times New Roman" w:hAnsi="Times New Roman" w:cs="Times New Roman"/>
          <w:b/>
          <w:sz w:val="24"/>
          <w:szCs w:val="24"/>
        </w:rPr>
        <w:t>místnost č. 204   muzeum expozice</w:t>
      </w:r>
      <w:r w:rsidRPr="00967D0F">
        <w:rPr>
          <w:rFonts w:ascii="Times New Roman" w:hAnsi="Times New Roman" w:cs="Times New Roman"/>
          <w:b/>
          <w:sz w:val="24"/>
          <w:szCs w:val="24"/>
        </w:rPr>
        <w:tab/>
        <w:t>: 20,60 m</w:t>
      </w:r>
      <w:r w:rsidRPr="00967D0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5A6C9DB1" w14:textId="77777777" w:rsidR="007263B8" w:rsidRDefault="007263B8" w:rsidP="007263B8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967D0F">
        <w:rPr>
          <w:rFonts w:ascii="Times New Roman" w:hAnsi="Times New Roman" w:cs="Times New Roman"/>
          <w:b/>
          <w:sz w:val="24"/>
          <w:szCs w:val="24"/>
        </w:rPr>
        <w:t>místnost č. 206   muzeum expozice</w:t>
      </w:r>
      <w:r w:rsidRPr="00967D0F">
        <w:rPr>
          <w:rFonts w:ascii="Times New Roman" w:hAnsi="Times New Roman" w:cs="Times New Roman"/>
          <w:b/>
          <w:sz w:val="24"/>
          <w:szCs w:val="24"/>
        </w:rPr>
        <w:tab/>
        <w:t>: 24,34 m</w:t>
      </w:r>
      <w:r w:rsidRPr="00967D0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13EA62EC" w14:textId="77777777" w:rsidR="007263B8" w:rsidRPr="00967D0F" w:rsidRDefault="007263B8" w:rsidP="007263B8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967D0F">
        <w:rPr>
          <w:rFonts w:ascii="Times New Roman" w:hAnsi="Times New Roman" w:cs="Times New Roman"/>
          <w:sz w:val="24"/>
          <w:szCs w:val="24"/>
        </w:rPr>
        <w:t xml:space="preserve"> </w:t>
      </w:r>
      <w:r w:rsidRPr="00967D0F">
        <w:rPr>
          <w:rFonts w:ascii="Times New Roman" w:hAnsi="Times New Roman" w:cs="Times New Roman"/>
          <w:b/>
          <w:sz w:val="24"/>
          <w:szCs w:val="24"/>
        </w:rPr>
        <w:t>místnost č. 205   muzeum expozice</w:t>
      </w:r>
      <w:r w:rsidRPr="00967D0F">
        <w:rPr>
          <w:rFonts w:ascii="Times New Roman" w:hAnsi="Times New Roman" w:cs="Times New Roman"/>
          <w:b/>
          <w:sz w:val="24"/>
          <w:szCs w:val="24"/>
        </w:rPr>
        <w:tab/>
        <w:t>: 25,68 m</w:t>
      </w:r>
      <w:r w:rsidRPr="00967D0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21E1C67C" w14:textId="77777777" w:rsidR="007263B8" w:rsidRPr="006D0C79" w:rsidRDefault="007263B8" w:rsidP="007263B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967D0F">
        <w:rPr>
          <w:rFonts w:ascii="Times New Roman" w:hAnsi="Times New Roman" w:cs="Times New Roman"/>
          <w:sz w:val="24"/>
          <w:szCs w:val="24"/>
        </w:rPr>
        <w:t xml:space="preserve"> </w:t>
      </w:r>
      <w:r w:rsidRPr="00967D0F">
        <w:rPr>
          <w:rFonts w:ascii="Times New Roman" w:hAnsi="Times New Roman" w:cs="Times New Roman"/>
          <w:b/>
          <w:sz w:val="24"/>
          <w:szCs w:val="24"/>
        </w:rPr>
        <w:t>místnost č. 203   muzeum expozice</w:t>
      </w:r>
      <w:r w:rsidRPr="00967D0F">
        <w:rPr>
          <w:rFonts w:ascii="Times New Roman" w:hAnsi="Times New Roman" w:cs="Times New Roman"/>
          <w:b/>
          <w:sz w:val="24"/>
          <w:szCs w:val="24"/>
        </w:rPr>
        <w:tab/>
        <w:t>: 21,05 m</w:t>
      </w:r>
      <w:r w:rsidRPr="00967D0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6D885936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967D0F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</w:t>
      </w:r>
      <w:r w:rsidRPr="00967D0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967D0F">
        <w:rPr>
          <w:rFonts w:ascii="Times New Roman" w:hAnsi="Times New Roman" w:cs="Times New Roman"/>
          <w:b/>
          <w:sz w:val="24"/>
          <w:szCs w:val="24"/>
        </w:rPr>
        <w:t>místnost č. 202 muzeum expozice</w:t>
      </w:r>
      <w:r w:rsidRPr="00967D0F">
        <w:rPr>
          <w:rFonts w:ascii="Times New Roman" w:hAnsi="Times New Roman" w:cs="Times New Roman"/>
          <w:b/>
          <w:sz w:val="24"/>
          <w:szCs w:val="24"/>
        </w:rPr>
        <w:tab/>
        <w:t>: 32,36 m</w:t>
      </w:r>
      <w:r w:rsidRPr="00967D0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22D3687A" w14:textId="77777777" w:rsidR="007263B8" w:rsidRPr="00967D0F" w:rsidRDefault="007263B8" w:rsidP="007263B8">
      <w:pPr>
        <w:pStyle w:val="Bezmez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                                                    --------------------------------------------------------------------------------------------</w:t>
      </w:r>
    </w:p>
    <w:p w14:paraId="235BCD8A" w14:textId="77777777" w:rsidR="007263B8" w:rsidRPr="00967D0F" w:rsidRDefault="007263B8" w:rsidP="007263B8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67D0F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967D0F">
        <w:rPr>
          <w:rFonts w:ascii="Times New Roman" w:hAnsi="Times New Roman" w:cs="Times New Roman"/>
          <w:sz w:val="24"/>
          <w:szCs w:val="24"/>
        </w:rPr>
        <w:tab/>
      </w:r>
      <w:r w:rsidRPr="00967D0F">
        <w:rPr>
          <w:rFonts w:ascii="Times New Roman" w:hAnsi="Times New Roman" w:cs="Times New Roman"/>
          <w:sz w:val="24"/>
          <w:szCs w:val="24"/>
        </w:rPr>
        <w:tab/>
      </w:r>
      <w:r w:rsidRPr="00967D0F">
        <w:rPr>
          <w:rFonts w:ascii="Times New Roman" w:hAnsi="Times New Roman" w:cs="Times New Roman"/>
          <w:sz w:val="24"/>
          <w:szCs w:val="24"/>
        </w:rPr>
        <w:tab/>
      </w:r>
      <w:r w:rsidRPr="00967D0F">
        <w:rPr>
          <w:rFonts w:ascii="Times New Roman" w:hAnsi="Times New Roman" w:cs="Times New Roman"/>
          <w:sz w:val="24"/>
          <w:szCs w:val="24"/>
        </w:rPr>
        <w:tab/>
      </w:r>
      <w:r w:rsidRPr="00967D0F">
        <w:rPr>
          <w:rFonts w:ascii="Times New Roman" w:hAnsi="Times New Roman" w:cs="Times New Roman"/>
          <w:sz w:val="24"/>
          <w:szCs w:val="24"/>
        </w:rPr>
        <w:tab/>
      </w:r>
      <w:r w:rsidRPr="00967D0F">
        <w:rPr>
          <w:rFonts w:ascii="Times New Roman" w:hAnsi="Times New Roman" w:cs="Times New Roman"/>
          <w:sz w:val="24"/>
          <w:szCs w:val="24"/>
        </w:rPr>
        <w:tab/>
      </w:r>
      <w:r w:rsidRPr="00967D0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967D0F">
        <w:rPr>
          <w:rFonts w:ascii="Times New Roman" w:hAnsi="Times New Roman" w:cs="Times New Roman"/>
          <w:b/>
          <w:sz w:val="24"/>
          <w:szCs w:val="24"/>
        </w:rPr>
        <w:t>Celkem</w:t>
      </w:r>
      <w:r w:rsidRPr="00967D0F">
        <w:rPr>
          <w:rFonts w:ascii="Times New Roman" w:hAnsi="Times New Roman" w:cs="Times New Roman"/>
          <w:b/>
          <w:sz w:val="24"/>
          <w:szCs w:val="24"/>
        </w:rPr>
        <w:tab/>
      </w:r>
      <w:r w:rsidRPr="00967D0F">
        <w:rPr>
          <w:rFonts w:ascii="Times New Roman" w:hAnsi="Times New Roman" w:cs="Times New Roman"/>
          <w:b/>
          <w:sz w:val="24"/>
          <w:szCs w:val="24"/>
        </w:rPr>
        <w:tab/>
      </w:r>
      <w:r w:rsidRPr="00967D0F"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>124</w:t>
      </w:r>
      <w:r w:rsidRPr="00967D0F">
        <w:rPr>
          <w:rFonts w:ascii="Times New Roman" w:hAnsi="Times New Roman" w:cs="Times New Roman"/>
          <w:b/>
          <w:sz w:val="24"/>
          <w:szCs w:val="24"/>
        </w:rPr>
        <w:t>,0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67D0F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Pr="00967D0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13E8E9F9" w14:textId="77777777" w:rsidR="007263B8" w:rsidRPr="00967D0F" w:rsidRDefault="007263B8" w:rsidP="007263B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964A9D4" w14:textId="77777777" w:rsidR="007263B8" w:rsidRDefault="007263B8" w:rsidP="007263B8">
      <w:pPr>
        <w:pStyle w:val="Bezmezer"/>
      </w:pPr>
    </w:p>
    <w:p w14:paraId="55D428F1" w14:textId="77777777" w:rsidR="007263B8" w:rsidRDefault="007263B8" w:rsidP="007263B8">
      <w:pPr>
        <w:pStyle w:val="Bezmezer"/>
      </w:pPr>
    </w:p>
    <w:p w14:paraId="47339A37" w14:textId="77777777" w:rsidR="007263B8" w:rsidRDefault="007263B8" w:rsidP="007263B8">
      <w:pPr>
        <w:pStyle w:val="Bezmezer"/>
      </w:pPr>
    </w:p>
    <w:p w14:paraId="21B002B4" w14:textId="77777777" w:rsidR="007263B8" w:rsidRDefault="007263B8" w:rsidP="007263B8">
      <w:pPr>
        <w:pStyle w:val="Bezmezer"/>
      </w:pPr>
    </w:p>
    <w:p w14:paraId="78647B3E" w14:textId="77777777" w:rsidR="007263B8" w:rsidRPr="00C927C5" w:rsidRDefault="007263B8" w:rsidP="007263B8">
      <w:pPr>
        <w:pStyle w:val="Bezmezer"/>
      </w:pPr>
    </w:p>
    <w:p w14:paraId="41D90125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inline distT="0" distB="0" distL="0" distR="0" wp14:anchorId="7B9EDCCC" wp14:editId="18897B04">
            <wp:extent cx="6381750" cy="5620611"/>
            <wp:effectExtent l="19050" t="0" r="0" b="0"/>
            <wp:docPr id="26" name="Obrázek 25" descr="Nejdek 1.pa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jdek 1.patr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9640" cy="561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DB997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14:paraId="5295A4D4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14:paraId="51E14416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14:paraId="49FDEF7C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Měšťanský dům, náměstí Karla IV. č. p.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238 </w:t>
      </w:r>
      <w:r w:rsidRPr="004071F3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14:paraId="2DD94CAD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14:paraId="045F6085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Členění</w:t>
      </w:r>
      <w:r w:rsidRPr="00D120C6">
        <w:rPr>
          <w:rFonts w:ascii="Times New Roman" w:hAnsi="Times New Roman" w:cs="Times New Roman"/>
          <w:b/>
          <w:i/>
          <w:sz w:val="32"/>
          <w:szCs w:val="32"/>
        </w:rPr>
        <w:t xml:space="preserve"> výstavy:</w:t>
      </w:r>
    </w:p>
    <w:p w14:paraId="5A066F5C" w14:textId="77777777" w:rsidR="007263B8" w:rsidRPr="00D120C6" w:rsidRDefault="007263B8" w:rsidP="007263B8">
      <w:pPr>
        <w:pStyle w:val="Bezmezer"/>
        <w:rPr>
          <w:rFonts w:ascii="Times New Roman" w:hAnsi="Times New Roman" w:cs="Times New Roman"/>
          <w:b/>
          <w:i/>
          <w:sz w:val="32"/>
          <w:szCs w:val="32"/>
        </w:rPr>
      </w:pPr>
    </w:p>
    <w:p w14:paraId="461157C0" w14:textId="4128F7F3" w:rsidR="00F22788" w:rsidRDefault="00F22788" w:rsidP="007263B8">
      <w:pPr>
        <w:pStyle w:val="Bezmezer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Expozice bude členěna jak v proudu času – pravěk …..</w:t>
      </w:r>
      <w:r w:rsidR="007263B8" w:rsidRPr="00926BD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konec novověk (vchod vpravo do expozice) a zároveň proti proudu času – novověk …. </w:t>
      </w:r>
      <w:r w:rsidR="00F44D1F"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b/>
          <w:sz w:val="28"/>
          <w:szCs w:val="28"/>
        </w:rPr>
        <w:t>onec pravěk</w:t>
      </w:r>
      <w:r w:rsidR="00F44D1F">
        <w:rPr>
          <w:rFonts w:ascii="Times New Roman" w:hAnsi="Times New Roman" w:cs="Times New Roman"/>
          <w:b/>
          <w:sz w:val="28"/>
          <w:szCs w:val="28"/>
        </w:rPr>
        <w:t xml:space="preserve"> (návštěvník půjde rovně do expozice)</w:t>
      </w:r>
    </w:p>
    <w:p w14:paraId="5BBD0E07" w14:textId="6F6D6CF5" w:rsidR="00F44D1F" w:rsidRDefault="00F44D1F" w:rsidP="00F44D1F">
      <w:pPr>
        <w:pStyle w:val="Bezmezer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Celou expozicí bude vedena časová linka na zemi.</w:t>
      </w:r>
    </w:p>
    <w:p w14:paraId="43EAFA3B" w14:textId="36A72A5F" w:rsidR="007263B8" w:rsidRPr="00926BDF" w:rsidRDefault="00F22788" w:rsidP="00F22788">
      <w:pPr>
        <w:pStyle w:val="Bezmezer"/>
        <w:ind w:left="40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88E9329" w14:textId="77777777" w:rsidR="007263B8" w:rsidRDefault="007263B8" w:rsidP="007263B8">
      <w:pPr>
        <w:pStyle w:val="Bezmezer"/>
        <w:ind w:left="405"/>
        <w:rPr>
          <w:rFonts w:ascii="Times New Roman" w:hAnsi="Times New Roman" w:cs="Times New Roman"/>
          <w:b/>
          <w:sz w:val="24"/>
          <w:szCs w:val="24"/>
        </w:rPr>
      </w:pPr>
    </w:p>
    <w:p w14:paraId="00B04AB0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Výstava je koncipovaná do šesti</w:t>
      </w:r>
      <w:r w:rsidRPr="00AB3222">
        <w:rPr>
          <w:rFonts w:ascii="Times New Roman" w:hAnsi="Times New Roman" w:cs="Times New Roman"/>
          <w:b/>
          <w:sz w:val="24"/>
          <w:szCs w:val="24"/>
        </w:rPr>
        <w:t xml:space="preserve"> ucelených částí:</w:t>
      </w:r>
    </w:p>
    <w:p w14:paraId="062DFDA9" w14:textId="77777777" w:rsidR="007263B8" w:rsidRPr="00C80A93" w:rsidRDefault="007263B8" w:rsidP="007263B8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č</w:t>
      </w:r>
      <w:r w:rsidRPr="00C80A93">
        <w:rPr>
          <w:rFonts w:ascii="Times New Roman" w:hAnsi="Times New Roman" w:cs="Times New Roman"/>
          <w:sz w:val="24"/>
          <w:szCs w:val="24"/>
        </w:rPr>
        <w:t xml:space="preserve">ást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A93">
        <w:rPr>
          <w:rFonts w:ascii="Times New Roman" w:hAnsi="Times New Roman" w:cs="Times New Roman"/>
          <w:sz w:val="24"/>
          <w:szCs w:val="24"/>
        </w:rPr>
        <w:t>věnována přírodovědě</w:t>
      </w:r>
      <w:r>
        <w:rPr>
          <w:rFonts w:ascii="Times New Roman" w:hAnsi="Times New Roman" w:cs="Times New Roman"/>
          <w:sz w:val="24"/>
          <w:szCs w:val="24"/>
        </w:rPr>
        <w:t xml:space="preserve"> (chodba schodištní a první místnost)</w:t>
      </w:r>
    </w:p>
    <w:p w14:paraId="2D68E6F5" w14:textId="73A5C598" w:rsidR="007263B8" w:rsidRDefault="007263B8" w:rsidP="007263B8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část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A93">
        <w:rPr>
          <w:rFonts w:ascii="Times New Roman" w:hAnsi="Times New Roman" w:cs="Times New Roman"/>
          <w:sz w:val="24"/>
          <w:szCs w:val="24"/>
        </w:rPr>
        <w:t xml:space="preserve">věnována </w:t>
      </w:r>
      <w:r>
        <w:rPr>
          <w:rFonts w:ascii="Times New Roman" w:hAnsi="Times New Roman" w:cs="Times New Roman"/>
          <w:sz w:val="24"/>
          <w:szCs w:val="24"/>
        </w:rPr>
        <w:t>archeologii, dále těžbě cínu</w:t>
      </w:r>
      <w:r w:rsidRPr="00C80A93">
        <w:rPr>
          <w:rFonts w:ascii="Times New Roman" w:hAnsi="Times New Roman" w:cs="Times New Roman"/>
          <w:sz w:val="24"/>
          <w:szCs w:val="24"/>
        </w:rPr>
        <w:t xml:space="preserve"> a železa</w:t>
      </w:r>
      <w:r>
        <w:rPr>
          <w:rFonts w:ascii="Times New Roman" w:hAnsi="Times New Roman" w:cs="Times New Roman"/>
          <w:sz w:val="24"/>
          <w:szCs w:val="24"/>
        </w:rPr>
        <w:t xml:space="preserve"> (do 16. století)</w:t>
      </w:r>
    </w:p>
    <w:p w14:paraId="399A4085" w14:textId="6021B31D" w:rsidR="006B155B" w:rsidRPr="00C80A93" w:rsidRDefault="006B155B" w:rsidP="007263B8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část – věnována vlastníkům panství </w:t>
      </w:r>
      <w:proofErr w:type="gramStart"/>
      <w:r>
        <w:rPr>
          <w:rFonts w:ascii="Times New Roman" w:hAnsi="Times New Roman" w:cs="Times New Roman"/>
          <w:sz w:val="24"/>
          <w:szCs w:val="24"/>
        </w:rPr>
        <w:t>Nejdek  (</w:t>
      </w:r>
      <w:proofErr w:type="gramEnd"/>
      <w:r>
        <w:rPr>
          <w:rFonts w:ascii="Times New Roman" w:hAnsi="Times New Roman" w:cs="Times New Roman"/>
          <w:sz w:val="24"/>
          <w:szCs w:val="24"/>
        </w:rPr>
        <w:t>15./16. stol. –  poč. 18. století)</w:t>
      </w:r>
    </w:p>
    <w:p w14:paraId="07AF5B1F" w14:textId="1331DEDB" w:rsidR="007263B8" w:rsidRPr="006B155B" w:rsidRDefault="007263B8" w:rsidP="006B155B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část </w:t>
      </w:r>
      <w:proofErr w:type="gramStart"/>
      <w:r>
        <w:rPr>
          <w:rFonts w:ascii="Times New Roman" w:hAnsi="Times New Roman" w:cs="Times New Roman"/>
          <w:sz w:val="24"/>
          <w:szCs w:val="24"/>
        </w:rPr>
        <w:t>-  období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řemeslné a domácká výroba</w:t>
      </w:r>
      <w:r w:rsidR="006B155B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etnografie</w:t>
      </w:r>
      <w:r w:rsidR="006B155B">
        <w:rPr>
          <w:rFonts w:ascii="Times New Roman" w:hAnsi="Times New Roman" w:cs="Times New Roman"/>
          <w:sz w:val="24"/>
          <w:szCs w:val="24"/>
        </w:rPr>
        <w:t xml:space="preserve">, </w:t>
      </w:r>
      <w:r w:rsidR="006B155B">
        <w:rPr>
          <w:rFonts w:ascii="Times New Roman" w:hAnsi="Times New Roman" w:cs="Times New Roman"/>
          <w:sz w:val="24"/>
          <w:szCs w:val="24"/>
        </w:rPr>
        <w:t xml:space="preserve">manufakturní výroba a </w:t>
      </w:r>
      <w:r w:rsidR="006B155B">
        <w:rPr>
          <w:rFonts w:ascii="Times New Roman" w:hAnsi="Times New Roman" w:cs="Times New Roman"/>
          <w:sz w:val="24"/>
          <w:szCs w:val="24"/>
        </w:rPr>
        <w:t xml:space="preserve">počátky </w:t>
      </w:r>
      <w:r w:rsidR="006B155B">
        <w:rPr>
          <w:rFonts w:ascii="Times New Roman" w:hAnsi="Times New Roman" w:cs="Times New Roman"/>
          <w:sz w:val="24"/>
          <w:szCs w:val="24"/>
        </w:rPr>
        <w:t>průmyslov</w:t>
      </w:r>
      <w:r w:rsidR="006B155B">
        <w:rPr>
          <w:rFonts w:ascii="Times New Roman" w:hAnsi="Times New Roman" w:cs="Times New Roman"/>
          <w:sz w:val="24"/>
          <w:szCs w:val="24"/>
        </w:rPr>
        <w:t>ého</w:t>
      </w:r>
      <w:r w:rsidR="006B155B">
        <w:rPr>
          <w:rFonts w:ascii="Times New Roman" w:hAnsi="Times New Roman" w:cs="Times New Roman"/>
          <w:sz w:val="24"/>
          <w:szCs w:val="24"/>
        </w:rPr>
        <w:t xml:space="preserve"> rozvoj</w:t>
      </w:r>
      <w:r w:rsidR="006B155B">
        <w:rPr>
          <w:rFonts w:ascii="Times New Roman" w:hAnsi="Times New Roman" w:cs="Times New Roman"/>
          <w:sz w:val="24"/>
          <w:szCs w:val="24"/>
        </w:rPr>
        <w:t>e</w:t>
      </w:r>
      <w:r w:rsidR="006B155B">
        <w:rPr>
          <w:rFonts w:ascii="Times New Roman" w:hAnsi="Times New Roman" w:cs="Times New Roman"/>
          <w:sz w:val="24"/>
          <w:szCs w:val="24"/>
        </w:rPr>
        <w:t xml:space="preserve"> (18./19. století</w:t>
      </w:r>
      <w:r w:rsidR="006B155B">
        <w:rPr>
          <w:rFonts w:ascii="Times New Roman" w:hAnsi="Times New Roman" w:cs="Times New Roman"/>
          <w:sz w:val="24"/>
          <w:szCs w:val="24"/>
        </w:rPr>
        <w:t>)</w:t>
      </w:r>
    </w:p>
    <w:p w14:paraId="6D476872" w14:textId="741148B9" w:rsidR="007263B8" w:rsidRDefault="007263B8" w:rsidP="007263B8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část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6B155B">
        <w:rPr>
          <w:rFonts w:ascii="Times New Roman" w:hAnsi="Times New Roman" w:cs="Times New Roman"/>
          <w:sz w:val="24"/>
          <w:szCs w:val="24"/>
        </w:rPr>
        <w:t>poč.</w:t>
      </w:r>
      <w:proofErr w:type="gramEnd"/>
      <w:r w:rsidR="006B155B">
        <w:rPr>
          <w:rFonts w:ascii="Times New Roman" w:hAnsi="Times New Roman" w:cs="Times New Roman"/>
          <w:sz w:val="24"/>
          <w:szCs w:val="24"/>
        </w:rPr>
        <w:t xml:space="preserve"> 20. století</w:t>
      </w:r>
      <w:r w:rsidR="006B155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vznik republiky, období meziválečné, 2. světová válka a </w:t>
      </w:r>
      <w:r w:rsidRPr="00251AD4">
        <w:rPr>
          <w:rFonts w:ascii="Times New Roman" w:hAnsi="Times New Roman" w:cs="Times New Roman"/>
          <w:sz w:val="24"/>
          <w:szCs w:val="24"/>
        </w:rPr>
        <w:t xml:space="preserve">odsun původního obyvatelstva, </w:t>
      </w:r>
      <w:proofErr w:type="spellStart"/>
      <w:r w:rsidRPr="00251AD4">
        <w:rPr>
          <w:rFonts w:ascii="Times New Roman" w:hAnsi="Times New Roman" w:cs="Times New Roman"/>
          <w:sz w:val="24"/>
          <w:szCs w:val="24"/>
        </w:rPr>
        <w:t>dos</w:t>
      </w:r>
      <w:r>
        <w:rPr>
          <w:rFonts w:ascii="Times New Roman" w:hAnsi="Times New Roman" w:cs="Times New Roman"/>
          <w:sz w:val="24"/>
          <w:szCs w:val="24"/>
        </w:rPr>
        <w:t>idlování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B5426" w14:textId="30180FA3" w:rsidR="007263B8" w:rsidRPr="00F22788" w:rsidRDefault="007263B8" w:rsidP="007263B8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část - období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socialismu, </w:t>
      </w:r>
      <w:r w:rsidRPr="00251AD4">
        <w:rPr>
          <w:rFonts w:ascii="Times New Roman" w:hAnsi="Times New Roman" w:cs="Times New Roman"/>
          <w:sz w:val="24"/>
          <w:szCs w:val="24"/>
        </w:rPr>
        <w:t xml:space="preserve">vývoj po roce 1989 – </w:t>
      </w:r>
      <w:r>
        <w:rPr>
          <w:rFonts w:ascii="Times New Roman" w:hAnsi="Times New Roman" w:cs="Times New Roman"/>
          <w:sz w:val="24"/>
          <w:szCs w:val="24"/>
        </w:rPr>
        <w:t>od Sametové revoluce až do současnost (20./poč. 21. století)</w:t>
      </w:r>
    </w:p>
    <w:p w14:paraId="16983DF4" w14:textId="061ACB6F" w:rsidR="007263B8" w:rsidRDefault="007263B8" w:rsidP="007263B8">
      <w:pPr>
        <w:pStyle w:val="Bezmezer"/>
        <w:rPr>
          <w:rFonts w:ascii="Times New Roman" w:hAnsi="Times New Roman" w:cs="Times New Roman"/>
          <w:i/>
          <w:sz w:val="24"/>
          <w:szCs w:val="24"/>
        </w:rPr>
      </w:pPr>
    </w:p>
    <w:p w14:paraId="4CFB04E1" w14:textId="54F6F9A0" w:rsidR="00F44D1F" w:rsidRDefault="00F44D1F" w:rsidP="007263B8">
      <w:pPr>
        <w:pStyle w:val="Bezmezer"/>
        <w:rPr>
          <w:rFonts w:ascii="Times New Roman" w:hAnsi="Times New Roman" w:cs="Times New Roman"/>
          <w:i/>
          <w:sz w:val="24"/>
          <w:szCs w:val="24"/>
        </w:rPr>
      </w:pPr>
    </w:p>
    <w:p w14:paraId="21D35508" w14:textId="77777777" w:rsidR="00F44D1F" w:rsidRPr="00042FA6" w:rsidRDefault="00F44D1F" w:rsidP="007263B8">
      <w:pPr>
        <w:pStyle w:val="Bezmezer"/>
        <w:rPr>
          <w:rFonts w:ascii="Times New Roman" w:hAnsi="Times New Roman" w:cs="Times New Roman"/>
          <w:i/>
          <w:sz w:val="24"/>
          <w:szCs w:val="24"/>
        </w:rPr>
      </w:pPr>
    </w:p>
    <w:p w14:paraId="698D6EC3" w14:textId="4CF0A808" w:rsidR="007263B8" w:rsidRDefault="00F1508D" w:rsidP="007263B8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Přízemí IC</w:t>
      </w:r>
      <w:r w:rsidR="007263B8" w:rsidRPr="00C57C4C">
        <w:rPr>
          <w:rFonts w:ascii="Times New Roman" w:hAnsi="Times New Roman" w:cs="Times New Roman"/>
          <w:sz w:val="24"/>
          <w:szCs w:val="24"/>
        </w:rPr>
        <w:t>:</w:t>
      </w:r>
      <w:r w:rsidR="007263B8">
        <w:rPr>
          <w:rFonts w:ascii="Times New Roman" w:hAnsi="Times New Roman" w:cs="Times New Roman"/>
          <w:sz w:val="24"/>
          <w:szCs w:val="24"/>
        </w:rPr>
        <w:t xml:space="preserve"> 1x úvodní panel – základní údaje o expozici</w:t>
      </w:r>
    </w:p>
    <w:p w14:paraId="6B49015B" w14:textId="3E7C8CC0" w:rsidR="00F22788" w:rsidRDefault="00F1508D" w:rsidP="00F1508D">
      <w:pPr>
        <w:pStyle w:val="Bezmezer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1x </w:t>
      </w:r>
      <w:r w:rsidR="00F22788" w:rsidRPr="00F22788">
        <w:rPr>
          <w:rFonts w:ascii="Times New Roman" w:hAnsi="Times New Roman" w:cs="Times New Roman"/>
          <w:b/>
          <w:bCs/>
          <w:sz w:val="24"/>
          <w:szCs w:val="24"/>
        </w:rPr>
        <w:t>dotyková obrazovka pro handicapované</w:t>
      </w:r>
    </w:p>
    <w:p w14:paraId="74D94EC0" w14:textId="4FAF10CA" w:rsidR="00F44D1F" w:rsidRDefault="00F44D1F" w:rsidP="007263B8">
      <w:pPr>
        <w:pStyle w:val="Bezmezer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CBDA213" w14:textId="75F4FD69" w:rsidR="0036407C" w:rsidRDefault="00F44D1F" w:rsidP="0036407C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Místnost č. 202 (rozloha </w:t>
      </w:r>
      <w:r w:rsidRPr="00EF327E">
        <w:rPr>
          <w:rFonts w:ascii="Times New Roman" w:hAnsi="Times New Roman" w:cs="Times New Roman"/>
          <w:sz w:val="24"/>
          <w:szCs w:val="24"/>
        </w:rPr>
        <w:t>32,36 m</w:t>
      </w:r>
      <w:r w:rsidRPr="00EF32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F327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  <w:r w:rsidR="0036407C" w:rsidRPr="0036407C">
        <w:rPr>
          <w:rFonts w:ascii="Times New Roman" w:hAnsi="Times New Roman" w:cs="Times New Roman"/>
          <w:sz w:val="24"/>
          <w:szCs w:val="24"/>
        </w:rPr>
        <w:t xml:space="preserve"> </w:t>
      </w:r>
      <w:r w:rsidR="0036407C">
        <w:rPr>
          <w:rFonts w:ascii="Times New Roman" w:hAnsi="Times New Roman" w:cs="Times New Roman"/>
          <w:sz w:val="24"/>
          <w:szCs w:val="24"/>
        </w:rPr>
        <w:t>v</w:t>
      </w:r>
      <w:r w:rsidR="0036407C" w:rsidRPr="00132F67">
        <w:rPr>
          <w:rFonts w:ascii="Times New Roman" w:hAnsi="Times New Roman" w:cs="Times New Roman"/>
          <w:sz w:val="24"/>
          <w:szCs w:val="24"/>
        </w:rPr>
        <w:t xml:space="preserve">ěnována </w:t>
      </w:r>
      <w:r w:rsidR="0036407C">
        <w:rPr>
          <w:rFonts w:ascii="Times New Roman" w:hAnsi="Times New Roman" w:cs="Times New Roman"/>
          <w:sz w:val="24"/>
          <w:szCs w:val="24"/>
        </w:rPr>
        <w:t xml:space="preserve">částečně </w:t>
      </w:r>
      <w:r w:rsidR="0036407C" w:rsidRPr="00132F67">
        <w:rPr>
          <w:rFonts w:ascii="Times New Roman" w:hAnsi="Times New Roman" w:cs="Times New Roman"/>
          <w:sz w:val="24"/>
          <w:szCs w:val="24"/>
        </w:rPr>
        <w:t>geologii,</w:t>
      </w:r>
      <w:r w:rsidR="0036407C">
        <w:rPr>
          <w:rFonts w:ascii="Times New Roman" w:hAnsi="Times New Roman" w:cs="Times New Roman"/>
          <w:sz w:val="24"/>
          <w:szCs w:val="24"/>
        </w:rPr>
        <w:t xml:space="preserve"> dále</w:t>
      </w:r>
      <w:r w:rsidR="0036407C" w:rsidRPr="00132F67">
        <w:rPr>
          <w:rFonts w:ascii="Times New Roman" w:hAnsi="Times New Roman" w:cs="Times New Roman"/>
          <w:sz w:val="24"/>
          <w:szCs w:val="24"/>
        </w:rPr>
        <w:t xml:space="preserve"> fauně</w:t>
      </w:r>
      <w:r w:rsidR="0036407C">
        <w:rPr>
          <w:rFonts w:ascii="Times New Roman" w:hAnsi="Times New Roman" w:cs="Times New Roman"/>
          <w:sz w:val="24"/>
          <w:szCs w:val="24"/>
        </w:rPr>
        <w:t xml:space="preserve"> a </w:t>
      </w:r>
      <w:r w:rsidR="0036407C" w:rsidRPr="00132F67">
        <w:rPr>
          <w:rFonts w:ascii="Times New Roman" w:hAnsi="Times New Roman" w:cs="Times New Roman"/>
          <w:sz w:val="24"/>
          <w:szCs w:val="24"/>
        </w:rPr>
        <w:t>floře</w:t>
      </w:r>
      <w:r w:rsidR="00364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407C">
        <w:rPr>
          <w:rFonts w:ascii="Times New Roman" w:hAnsi="Times New Roman" w:cs="Times New Roman"/>
          <w:sz w:val="24"/>
          <w:szCs w:val="24"/>
        </w:rPr>
        <w:t>Nejdecka</w:t>
      </w:r>
      <w:proofErr w:type="spellEnd"/>
      <w:r w:rsidR="0036407C">
        <w:rPr>
          <w:rFonts w:ascii="Times New Roman" w:hAnsi="Times New Roman" w:cs="Times New Roman"/>
          <w:sz w:val="24"/>
          <w:szCs w:val="24"/>
        </w:rPr>
        <w:t xml:space="preserve">. Vysvětlit, že bohatství </w:t>
      </w:r>
      <w:proofErr w:type="spellStart"/>
      <w:r w:rsidR="0036407C">
        <w:rPr>
          <w:rFonts w:ascii="Times New Roman" w:hAnsi="Times New Roman" w:cs="Times New Roman"/>
          <w:sz w:val="24"/>
          <w:szCs w:val="24"/>
        </w:rPr>
        <w:t>Nejdecka</w:t>
      </w:r>
      <w:proofErr w:type="spellEnd"/>
      <w:r w:rsidR="0036407C">
        <w:rPr>
          <w:rFonts w:ascii="Times New Roman" w:hAnsi="Times New Roman" w:cs="Times New Roman"/>
          <w:sz w:val="24"/>
          <w:szCs w:val="24"/>
        </w:rPr>
        <w:t xml:space="preserve"> je založeno na nerostném bohatství západního Krušnohoří</w:t>
      </w:r>
      <w:r w:rsidR="0036407C">
        <w:rPr>
          <w:rFonts w:ascii="Times New Roman" w:hAnsi="Times New Roman" w:cs="Times New Roman"/>
          <w:sz w:val="24"/>
          <w:szCs w:val="24"/>
        </w:rPr>
        <w:t>.</w:t>
      </w:r>
    </w:p>
    <w:p w14:paraId="4AAEA56B" w14:textId="1B6A2045" w:rsidR="0036407C" w:rsidRDefault="0036407C" w:rsidP="0036407C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Okna budou zaslepena – viz požadavek přírodovědců, uzavřen bude vchod do místnosti č. 203, vchod z místnosti 201 bude posunut.</w:t>
      </w:r>
    </w:p>
    <w:p w14:paraId="5164AD2A" w14:textId="77777777" w:rsidR="00736374" w:rsidRDefault="00736374" w:rsidP="0036407C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p w14:paraId="4688F078" w14:textId="6BF3C494" w:rsidR="00F7613A" w:rsidRPr="00F7613A" w:rsidRDefault="0036407C" w:rsidP="00F7613A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Místnost č. 203 (</w:t>
      </w:r>
      <w:r w:rsidRPr="00AD3217">
        <w:rPr>
          <w:rFonts w:ascii="Times New Roman" w:hAnsi="Times New Roman" w:cs="Times New Roman"/>
          <w:sz w:val="24"/>
          <w:szCs w:val="24"/>
        </w:rPr>
        <w:t>rozloha 24,34 m</w:t>
      </w:r>
      <w:r w:rsidRPr="00AD321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D32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  <w:r w:rsidR="00736374" w:rsidRPr="00736374">
        <w:rPr>
          <w:rFonts w:ascii="Times New Roman" w:hAnsi="Times New Roman" w:cs="Times New Roman"/>
          <w:sz w:val="24"/>
          <w:szCs w:val="24"/>
        </w:rPr>
        <w:t xml:space="preserve"> </w:t>
      </w:r>
      <w:r w:rsidR="00736374">
        <w:rPr>
          <w:rFonts w:ascii="Times New Roman" w:hAnsi="Times New Roman" w:cs="Times New Roman"/>
          <w:sz w:val="24"/>
          <w:szCs w:val="24"/>
        </w:rPr>
        <w:t>pravěk</w:t>
      </w:r>
      <w:r w:rsidR="00736374">
        <w:rPr>
          <w:rFonts w:ascii="Times New Roman" w:hAnsi="Times New Roman" w:cs="Times New Roman"/>
          <w:sz w:val="24"/>
          <w:szCs w:val="24"/>
        </w:rPr>
        <w:t xml:space="preserve">, geologie ve vztahu k hornictví </w:t>
      </w:r>
      <w:r w:rsidR="003E21F5">
        <w:rPr>
          <w:rFonts w:ascii="Times New Roman" w:hAnsi="Times New Roman" w:cs="Times New Roman"/>
          <w:sz w:val="24"/>
          <w:szCs w:val="24"/>
        </w:rPr>
        <w:t>–</w:t>
      </w:r>
      <w:r w:rsidR="00736374">
        <w:rPr>
          <w:rFonts w:ascii="Times New Roman" w:hAnsi="Times New Roman" w:cs="Times New Roman"/>
          <w:sz w:val="24"/>
          <w:szCs w:val="24"/>
        </w:rPr>
        <w:t xml:space="preserve"> těžba</w:t>
      </w:r>
      <w:r w:rsidR="003E21F5">
        <w:rPr>
          <w:rFonts w:ascii="Times New Roman" w:hAnsi="Times New Roman" w:cs="Times New Roman"/>
          <w:sz w:val="24"/>
          <w:szCs w:val="24"/>
        </w:rPr>
        <w:t xml:space="preserve"> </w:t>
      </w:r>
      <w:r w:rsidR="00736374">
        <w:rPr>
          <w:rFonts w:ascii="Times New Roman" w:hAnsi="Times New Roman" w:cs="Times New Roman"/>
          <w:sz w:val="24"/>
          <w:szCs w:val="24"/>
        </w:rPr>
        <w:t>cínu, železa</w:t>
      </w:r>
      <w:r w:rsidR="00736374">
        <w:rPr>
          <w:rFonts w:ascii="Times New Roman" w:hAnsi="Times New Roman" w:cs="Times New Roman"/>
          <w:sz w:val="24"/>
          <w:szCs w:val="24"/>
        </w:rPr>
        <w:t xml:space="preserve"> apod., hornická sídliště (cca do 16./ poč. 17. století). Velkoplošná mapa </w:t>
      </w:r>
      <w:r w:rsidR="00F7613A">
        <w:rPr>
          <w:rFonts w:ascii="Times New Roman" w:hAnsi="Times New Roman" w:cs="Times New Roman"/>
          <w:sz w:val="24"/>
          <w:szCs w:val="24"/>
        </w:rPr>
        <w:t>geologických lokalit a hornických sídel.</w:t>
      </w:r>
    </w:p>
    <w:p w14:paraId="26AA1156" w14:textId="719ADF70" w:rsidR="00736374" w:rsidRPr="00F7613A" w:rsidRDefault="00736374" w:rsidP="00F7613A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  <w:r w:rsidRPr="00F7613A">
        <w:rPr>
          <w:rFonts w:ascii="Times New Roman" w:hAnsi="Times New Roman" w:cs="Times New Roman"/>
          <w:sz w:val="24"/>
          <w:szCs w:val="24"/>
        </w:rPr>
        <w:t>Zde okna nejsou, bude upraven vchod z místnosti č. 203 do místnosti do místnosti č. 205</w:t>
      </w:r>
    </w:p>
    <w:p w14:paraId="59BAD0C8" w14:textId="77777777" w:rsidR="00736374" w:rsidRDefault="00736374" w:rsidP="0073637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C39B59A" w14:textId="53F9D5D5" w:rsidR="00F7613A" w:rsidRDefault="00F7613A" w:rsidP="00F7613A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Místnost č. 205: založení města Nejdek, kopie </w:t>
      </w:r>
      <w:r w:rsidR="00736374">
        <w:rPr>
          <w:rFonts w:ascii="Times New Roman" w:hAnsi="Times New Roman" w:cs="Times New Roman"/>
          <w:sz w:val="24"/>
          <w:szCs w:val="24"/>
        </w:rPr>
        <w:t xml:space="preserve">listin, </w:t>
      </w:r>
      <w:r>
        <w:rPr>
          <w:rFonts w:ascii="Times New Roman" w:hAnsi="Times New Roman" w:cs="Times New Roman"/>
          <w:sz w:val="24"/>
          <w:szCs w:val="24"/>
        </w:rPr>
        <w:t xml:space="preserve">významné rody </w:t>
      </w:r>
      <w:proofErr w:type="spellStart"/>
      <w:r>
        <w:rPr>
          <w:rFonts w:ascii="Times New Roman" w:hAnsi="Times New Roman" w:cs="Times New Roman"/>
          <w:sz w:val="24"/>
          <w:szCs w:val="24"/>
        </w:rPr>
        <w:t>Plikové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Schlikové, </w:t>
      </w:r>
      <w:proofErr w:type="spellStart"/>
      <w:r w:rsidR="0094037D">
        <w:rPr>
          <w:rFonts w:ascii="Times New Roman" w:hAnsi="Times New Roman" w:cs="Times New Roman"/>
          <w:sz w:val="24"/>
          <w:szCs w:val="24"/>
        </w:rPr>
        <w:t>Colonnové</w:t>
      </w:r>
      <w:proofErr w:type="spellEnd"/>
      <w:r w:rsidR="00940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Czernínové</w:t>
      </w:r>
      <w:proofErr w:type="spellEnd"/>
      <w:r w:rsidR="0094037D">
        <w:rPr>
          <w:rFonts w:ascii="Times New Roman" w:hAnsi="Times New Roman" w:cs="Times New Roman"/>
          <w:sz w:val="24"/>
          <w:szCs w:val="24"/>
        </w:rPr>
        <w:t>, Hartigové</w:t>
      </w:r>
      <w:r>
        <w:rPr>
          <w:rFonts w:ascii="Times New Roman" w:hAnsi="Times New Roman" w:cs="Times New Roman"/>
          <w:sz w:val="24"/>
          <w:szCs w:val="24"/>
        </w:rPr>
        <w:t xml:space="preserve">), model středověkého </w:t>
      </w:r>
      <w:proofErr w:type="gramStart"/>
      <w:r>
        <w:rPr>
          <w:rFonts w:ascii="Times New Roman" w:hAnsi="Times New Roman" w:cs="Times New Roman"/>
          <w:sz w:val="24"/>
          <w:szCs w:val="24"/>
        </w:rPr>
        <w:t>města</w:t>
      </w:r>
      <w:r w:rsidR="003E21F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hradu 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4037D">
        <w:rPr>
          <w:rFonts w:ascii="Times New Roman" w:hAnsi="Times New Roman" w:cs="Times New Roman"/>
          <w:sz w:val="24"/>
          <w:szCs w:val="24"/>
        </w:rPr>
        <w:t>šlikovského</w:t>
      </w:r>
      <w:proofErr w:type="spellEnd"/>
      <w:r w:rsidR="00940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zámku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94957">
        <w:rPr>
          <w:rFonts w:ascii="Times New Roman" w:hAnsi="Times New Roman" w:cs="Times New Roman"/>
          <w:color w:val="44546A" w:themeColor="text2"/>
          <w:sz w:val="24"/>
          <w:szCs w:val="24"/>
        </w:rPr>
        <w:t xml:space="preserve"> </w:t>
      </w:r>
      <w:r w:rsidRPr="00610B8F">
        <w:rPr>
          <w:rFonts w:ascii="Times New Roman" w:hAnsi="Times New Roman" w:cs="Times New Roman"/>
          <w:sz w:val="24"/>
          <w:szCs w:val="24"/>
        </w:rPr>
        <w:t>haptický model</w:t>
      </w:r>
      <w:r w:rsidR="0094037D">
        <w:rPr>
          <w:rFonts w:ascii="Times New Roman" w:hAnsi="Times New Roman" w:cs="Times New Roman"/>
          <w:sz w:val="24"/>
          <w:szCs w:val="24"/>
        </w:rPr>
        <w:t xml:space="preserve">. Dva obrazy v životní velikosti (Marie </w:t>
      </w:r>
      <w:proofErr w:type="spellStart"/>
      <w:r w:rsidR="0094037D">
        <w:rPr>
          <w:rFonts w:ascii="Times New Roman" w:hAnsi="Times New Roman" w:cs="Times New Roman"/>
          <w:sz w:val="24"/>
          <w:szCs w:val="24"/>
        </w:rPr>
        <w:t>Redernová</w:t>
      </w:r>
      <w:proofErr w:type="spellEnd"/>
      <w:r w:rsidR="0094037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4037D">
        <w:rPr>
          <w:rFonts w:ascii="Times New Roman" w:hAnsi="Times New Roman" w:cs="Times New Roman"/>
          <w:sz w:val="24"/>
          <w:szCs w:val="24"/>
        </w:rPr>
        <w:t>Melchior</w:t>
      </w:r>
      <w:proofErr w:type="spellEnd"/>
      <w:r w:rsidR="0094037D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="0094037D">
        <w:rPr>
          <w:rFonts w:ascii="Times New Roman" w:hAnsi="Times New Roman" w:cs="Times New Roman"/>
          <w:sz w:val="24"/>
          <w:szCs w:val="24"/>
        </w:rPr>
        <w:t>Redern</w:t>
      </w:r>
      <w:r w:rsidR="003E21F5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94037D">
        <w:rPr>
          <w:rFonts w:ascii="Times New Roman" w:hAnsi="Times New Roman" w:cs="Times New Roman"/>
          <w:sz w:val="24"/>
          <w:szCs w:val="24"/>
        </w:rPr>
        <w:t xml:space="preserve">. Kopie renesančních šatů Marie </w:t>
      </w:r>
      <w:proofErr w:type="spellStart"/>
      <w:r w:rsidR="0094037D">
        <w:rPr>
          <w:rFonts w:ascii="Times New Roman" w:hAnsi="Times New Roman" w:cs="Times New Roman"/>
          <w:sz w:val="24"/>
          <w:szCs w:val="24"/>
        </w:rPr>
        <w:t>Redernové</w:t>
      </w:r>
      <w:proofErr w:type="spellEnd"/>
      <w:r w:rsidR="0094037D">
        <w:rPr>
          <w:rFonts w:ascii="Times New Roman" w:hAnsi="Times New Roman" w:cs="Times New Roman"/>
          <w:sz w:val="24"/>
          <w:szCs w:val="24"/>
        </w:rPr>
        <w:t xml:space="preserve"> Schlikové. Jeden panel bude věnován osobnostem doby baroka – Ignác </w:t>
      </w:r>
      <w:proofErr w:type="spellStart"/>
      <w:r w:rsidR="0094037D">
        <w:rPr>
          <w:rFonts w:ascii="Times New Roman" w:hAnsi="Times New Roman" w:cs="Times New Roman"/>
          <w:sz w:val="24"/>
          <w:szCs w:val="24"/>
        </w:rPr>
        <w:t>Sichelbarth</w:t>
      </w:r>
      <w:proofErr w:type="spellEnd"/>
      <w:r w:rsidR="003E21F5">
        <w:rPr>
          <w:rFonts w:ascii="Times New Roman" w:hAnsi="Times New Roman" w:cs="Times New Roman"/>
          <w:sz w:val="24"/>
          <w:szCs w:val="24"/>
        </w:rPr>
        <w:t xml:space="preserve">, Václav </w:t>
      </w:r>
      <w:proofErr w:type="spellStart"/>
      <w:r w:rsidR="003E21F5">
        <w:rPr>
          <w:rFonts w:ascii="Times New Roman" w:hAnsi="Times New Roman" w:cs="Times New Roman"/>
          <w:sz w:val="24"/>
          <w:szCs w:val="24"/>
        </w:rPr>
        <w:t>Linck</w:t>
      </w:r>
      <w:proofErr w:type="spellEnd"/>
      <w:r w:rsidR="003E21F5">
        <w:rPr>
          <w:rFonts w:ascii="Times New Roman" w:hAnsi="Times New Roman" w:cs="Times New Roman"/>
          <w:sz w:val="24"/>
          <w:szCs w:val="24"/>
        </w:rPr>
        <w:t xml:space="preserve"> apod.</w:t>
      </w:r>
    </w:p>
    <w:p w14:paraId="39779CDD" w14:textId="417026F9" w:rsidR="003E21F5" w:rsidRDefault="003E21F5" w:rsidP="003E21F5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rohu místnosti na zdi bude zavěšen anděl. Okna zůstanou </w:t>
      </w:r>
      <w:proofErr w:type="spellStart"/>
      <w:r>
        <w:rPr>
          <w:rFonts w:ascii="Times New Roman" w:hAnsi="Times New Roman" w:cs="Times New Roman"/>
          <w:sz w:val="24"/>
          <w:szCs w:val="24"/>
        </w:rPr>
        <w:t>nezeslepena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693E3D8" w14:textId="72989096" w:rsidR="003E21F5" w:rsidRDefault="003E21F5" w:rsidP="003E21F5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p w14:paraId="4FC405BF" w14:textId="7774F538" w:rsidR="003E21F5" w:rsidRDefault="003E21F5" w:rsidP="00D028A3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7613A">
        <w:rPr>
          <w:rFonts w:ascii="Times New Roman" w:hAnsi="Times New Roman" w:cs="Times New Roman"/>
          <w:sz w:val="24"/>
          <w:szCs w:val="24"/>
        </w:rPr>
        <w:t>Místnost č. 206 (rozloha 21,05 m</w:t>
      </w:r>
      <w:r w:rsidRPr="00F7613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613A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>národopis, domácká výroba, počátky výroby manufakturní – novověk (18. stol - pol. 19. století)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EFB065" w14:textId="17704CFD" w:rsidR="003E21F5" w:rsidRPr="003E21F5" w:rsidRDefault="003E21F5" w:rsidP="00D028A3">
      <w:pPr>
        <w:pStyle w:val="Bezmezer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Bude upraven vchod, aby ke komínu šly dát kamna</w:t>
      </w:r>
      <w:r w:rsidR="00B32A1D">
        <w:rPr>
          <w:rFonts w:ascii="Times New Roman" w:hAnsi="Times New Roman" w:cs="Times New Roman"/>
          <w:sz w:val="24"/>
          <w:szCs w:val="24"/>
        </w:rPr>
        <w:t xml:space="preserve">, bude zde dostavěna část hrázděného zdiva, torzo lidové nejdecké </w:t>
      </w:r>
      <w:proofErr w:type="spellStart"/>
      <w:r w:rsidR="00B32A1D">
        <w:rPr>
          <w:rFonts w:ascii="Times New Roman" w:hAnsi="Times New Roman" w:cs="Times New Roman"/>
          <w:sz w:val="24"/>
          <w:szCs w:val="24"/>
        </w:rPr>
        <w:t>sence</w:t>
      </w:r>
      <w:proofErr w:type="spellEnd"/>
      <w:r w:rsidR="00B32A1D">
        <w:rPr>
          <w:rFonts w:ascii="Times New Roman" w:hAnsi="Times New Roman" w:cs="Times New Roman"/>
          <w:sz w:val="24"/>
          <w:szCs w:val="24"/>
        </w:rPr>
        <w:t xml:space="preserve"> – např. skříň, truhla, </w:t>
      </w:r>
      <w:proofErr w:type="spellStart"/>
      <w:r w:rsidR="00B32A1D">
        <w:rPr>
          <w:rFonts w:ascii="Times New Roman" w:hAnsi="Times New Roman" w:cs="Times New Roman"/>
          <w:sz w:val="24"/>
          <w:szCs w:val="24"/>
        </w:rPr>
        <w:t>herdule</w:t>
      </w:r>
      <w:proofErr w:type="spellEnd"/>
      <w:r w:rsidR="00B32A1D" w:rsidRPr="00B32A1D">
        <w:rPr>
          <w:rFonts w:ascii="Times New Roman" w:hAnsi="Times New Roman" w:cs="Times New Roman"/>
          <w:sz w:val="24"/>
          <w:szCs w:val="24"/>
        </w:rPr>
        <w:t xml:space="preserve"> </w:t>
      </w:r>
      <w:r w:rsidR="00B32A1D">
        <w:rPr>
          <w:rFonts w:ascii="Times New Roman" w:hAnsi="Times New Roman" w:cs="Times New Roman"/>
          <w:sz w:val="24"/>
          <w:szCs w:val="24"/>
        </w:rPr>
        <w:t xml:space="preserve">s </w:t>
      </w:r>
      <w:r w:rsidR="00B32A1D">
        <w:rPr>
          <w:rFonts w:ascii="Times New Roman" w:hAnsi="Times New Roman" w:cs="Times New Roman"/>
          <w:sz w:val="24"/>
          <w:szCs w:val="24"/>
        </w:rPr>
        <w:t>paličkovan</w:t>
      </w:r>
      <w:r w:rsidR="00B32A1D">
        <w:rPr>
          <w:rFonts w:ascii="Times New Roman" w:hAnsi="Times New Roman" w:cs="Times New Roman"/>
          <w:sz w:val="24"/>
          <w:szCs w:val="24"/>
        </w:rPr>
        <w:t>ou</w:t>
      </w:r>
      <w:r w:rsidR="00B32A1D">
        <w:rPr>
          <w:rFonts w:ascii="Times New Roman" w:hAnsi="Times New Roman" w:cs="Times New Roman"/>
          <w:sz w:val="24"/>
          <w:szCs w:val="24"/>
        </w:rPr>
        <w:t xml:space="preserve"> krajk</w:t>
      </w:r>
      <w:r w:rsidR="00B32A1D">
        <w:rPr>
          <w:rFonts w:ascii="Times New Roman" w:hAnsi="Times New Roman" w:cs="Times New Roman"/>
          <w:sz w:val="24"/>
          <w:szCs w:val="24"/>
        </w:rPr>
        <w:t xml:space="preserve">ou, kroj, nádobí. </w:t>
      </w:r>
    </w:p>
    <w:p w14:paraId="68C3B330" w14:textId="77777777" w:rsidR="00D028A3" w:rsidRDefault="00B32A1D" w:rsidP="00D028A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39D452C2" w14:textId="10B3826F" w:rsidR="0036407C" w:rsidRDefault="00D028A3" w:rsidP="00D028A3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2A1D">
        <w:rPr>
          <w:rFonts w:ascii="Times New Roman" w:hAnsi="Times New Roman" w:cs="Times New Roman"/>
          <w:sz w:val="24"/>
          <w:szCs w:val="24"/>
        </w:rPr>
        <w:t xml:space="preserve">Dvě okna v čele místnosti zůstanou nezaslepena, ohledně instalace </w:t>
      </w:r>
      <w:proofErr w:type="spellStart"/>
      <w:r w:rsidR="00B32A1D">
        <w:rPr>
          <w:rFonts w:ascii="Times New Roman" w:hAnsi="Times New Roman" w:cs="Times New Roman"/>
          <w:sz w:val="24"/>
          <w:szCs w:val="24"/>
        </w:rPr>
        <w:t>sence</w:t>
      </w:r>
      <w:proofErr w:type="spellEnd"/>
      <w:r w:rsidR="00B32A1D">
        <w:rPr>
          <w:rFonts w:ascii="Times New Roman" w:hAnsi="Times New Roman" w:cs="Times New Roman"/>
          <w:sz w:val="24"/>
          <w:szCs w:val="24"/>
        </w:rPr>
        <w:t xml:space="preserve">, ostatní </w:t>
      </w:r>
      <w:r w:rsidR="00D51D26">
        <w:rPr>
          <w:rFonts w:ascii="Times New Roman" w:hAnsi="Times New Roman" w:cs="Times New Roman"/>
          <w:sz w:val="24"/>
          <w:szCs w:val="24"/>
        </w:rPr>
        <w:t xml:space="preserve">okna </w:t>
      </w:r>
      <w:r>
        <w:rPr>
          <w:rFonts w:ascii="Times New Roman" w:hAnsi="Times New Roman" w:cs="Times New Roman"/>
          <w:sz w:val="24"/>
          <w:szCs w:val="24"/>
        </w:rPr>
        <w:t>budou zaslepena.</w:t>
      </w:r>
    </w:p>
    <w:p w14:paraId="69808911" w14:textId="77777777" w:rsidR="00D028A3" w:rsidRDefault="00D028A3" w:rsidP="00D028A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AD578E1" w14:textId="771D8A8D" w:rsidR="00D028A3" w:rsidRPr="00D028A3" w:rsidRDefault="00D028A3" w:rsidP="00D028A3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407C">
        <w:rPr>
          <w:rFonts w:ascii="Times New Roman" w:hAnsi="Times New Roman" w:cs="Times New Roman"/>
          <w:sz w:val="24"/>
          <w:szCs w:val="24"/>
        </w:rPr>
        <w:t>Místnost č. 204 (rozloha 20,60 m</w:t>
      </w:r>
      <w:r w:rsidRPr="003640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6407C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 xml:space="preserve">rozvoj průmyslu v období Rakousko –uherské monarchie v Nejdku, 1. světová válka, meziválečné období, 2. světová válka, odsun (2. pol. 19. století až do </w:t>
      </w:r>
      <w:proofErr w:type="spellStart"/>
      <w:r>
        <w:rPr>
          <w:rFonts w:ascii="Times New Roman" w:hAnsi="Times New Roman" w:cs="Times New Roman"/>
          <w:sz w:val="24"/>
          <w:szCs w:val="24"/>
        </w:rPr>
        <w:t>dosidlování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pohraničí, do roku 1948)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028A3">
        <w:rPr>
          <w:rFonts w:ascii="Times New Roman" w:hAnsi="Times New Roman" w:cs="Times New Roman"/>
          <w:sz w:val="24"/>
          <w:szCs w:val="24"/>
        </w:rPr>
        <w:t xml:space="preserve">vývoj po roce 1948 až do současnosti, období socialismu, Sametová revoluce. </w:t>
      </w:r>
      <w:r w:rsidR="00D51D26">
        <w:rPr>
          <w:rFonts w:ascii="Times New Roman" w:hAnsi="Times New Roman" w:cs="Times New Roman"/>
          <w:sz w:val="24"/>
          <w:szCs w:val="24"/>
        </w:rPr>
        <w:t>Významní rodáci Nejdku.</w:t>
      </w:r>
    </w:p>
    <w:p w14:paraId="6C245EEA" w14:textId="2A8B27C8" w:rsidR="00D028A3" w:rsidRPr="0036407C" w:rsidRDefault="00D028A3" w:rsidP="00D028A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1E2CD97E" w14:textId="317BC76B" w:rsidR="00D028A3" w:rsidRDefault="00D51D26" w:rsidP="00D028A3">
      <w:pPr>
        <w:pStyle w:val="Bezmezer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Všechna okna budou zaslepena. </w:t>
      </w:r>
    </w:p>
    <w:p w14:paraId="749E120F" w14:textId="6F27C082" w:rsidR="00D51D26" w:rsidRDefault="00D51D26" w:rsidP="00D028A3">
      <w:pPr>
        <w:pStyle w:val="Bezmezer"/>
        <w:ind w:left="643"/>
        <w:rPr>
          <w:rFonts w:ascii="Times New Roman" w:hAnsi="Times New Roman" w:cs="Times New Roman"/>
          <w:sz w:val="24"/>
          <w:szCs w:val="24"/>
        </w:rPr>
      </w:pPr>
    </w:p>
    <w:p w14:paraId="63112D31" w14:textId="24FF9548" w:rsidR="00D51D26" w:rsidRDefault="00D51D26" w:rsidP="00D028A3">
      <w:pPr>
        <w:pStyle w:val="Bezmezer"/>
        <w:ind w:left="643"/>
        <w:rPr>
          <w:rFonts w:ascii="Times New Roman" w:hAnsi="Times New Roman" w:cs="Times New Roman"/>
          <w:sz w:val="24"/>
          <w:szCs w:val="24"/>
        </w:rPr>
      </w:pPr>
    </w:p>
    <w:p w14:paraId="7C0EB4E2" w14:textId="39ADCE0E" w:rsidR="00D51D26" w:rsidRPr="00132F67" w:rsidRDefault="00D51D26" w:rsidP="00D51D26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Místnost č. </w:t>
      </w:r>
      <w:r w:rsidR="00F150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1: vchod </w:t>
      </w:r>
      <w:r w:rsidR="00F1508D">
        <w:rPr>
          <w:rFonts w:ascii="Times New Roman" w:hAnsi="Times New Roman" w:cs="Times New Roman"/>
          <w:sz w:val="24"/>
          <w:szCs w:val="24"/>
        </w:rPr>
        <w:t xml:space="preserve">– předsálí </w:t>
      </w:r>
      <w:r>
        <w:rPr>
          <w:rFonts w:ascii="Times New Roman" w:hAnsi="Times New Roman" w:cs="Times New Roman"/>
          <w:sz w:val="24"/>
          <w:szCs w:val="24"/>
        </w:rPr>
        <w:t>expozice – zde bude umístěna velkoplošná obrazovka s mapou města Nejdek, kde budou vyznačeny zajímavé objekty a památky – text k jednotlivým objektům a památkám je již napsán Mgr. Zemanem. V této vchodové místnosti bude rovněž umístěna i plastika pionýra.</w:t>
      </w:r>
    </w:p>
    <w:p w14:paraId="0A23E4BC" w14:textId="31FF7DFB" w:rsidR="00F44D1F" w:rsidRDefault="00F44D1F" w:rsidP="007263B8">
      <w:pPr>
        <w:pStyle w:val="Bezmezer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AD8CF0" w14:textId="0B6222D4" w:rsidR="00F44D1F" w:rsidRDefault="00F1508D" w:rsidP="00F1508D">
      <w:pPr>
        <w:pStyle w:val="Bezmezer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</w:t>
      </w:r>
    </w:p>
    <w:p w14:paraId="1894C394" w14:textId="1E1FB1E0" w:rsidR="00F44D1F" w:rsidRDefault="00F44D1F" w:rsidP="007263B8">
      <w:pPr>
        <w:pStyle w:val="Bezmezer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79F30" w14:textId="338A185C" w:rsidR="00F44D1F" w:rsidRDefault="00D51D26" w:rsidP="007263B8">
      <w:pPr>
        <w:pStyle w:val="Bezmezer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Požadavky na vitríny: </w:t>
      </w:r>
    </w:p>
    <w:p w14:paraId="53D53F03" w14:textId="36DF3BC5" w:rsidR="00D51D26" w:rsidRDefault="00D51D26" w:rsidP="007263B8">
      <w:pPr>
        <w:pStyle w:val="Bezmezer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6351F35" w14:textId="77777777" w:rsidR="00D7420E" w:rsidRPr="0083115C" w:rsidRDefault="00D7420E" w:rsidP="00D7420E">
      <w:pPr>
        <w:rPr>
          <w:rFonts w:eastAsia="Times New Roman"/>
          <w:b/>
          <w:bCs/>
        </w:rPr>
      </w:pPr>
      <w:r w:rsidRPr="0083115C">
        <w:rPr>
          <w:rFonts w:eastAsia="Times New Roman"/>
          <w:b/>
          <w:bCs/>
        </w:rPr>
        <w:t xml:space="preserve">Dr. </w:t>
      </w:r>
      <w:proofErr w:type="spellStart"/>
      <w:r w:rsidRPr="0083115C">
        <w:rPr>
          <w:rFonts w:eastAsia="Times New Roman"/>
          <w:b/>
          <w:bCs/>
        </w:rPr>
        <w:t>Andršt</w:t>
      </w:r>
      <w:proofErr w:type="spellEnd"/>
    </w:p>
    <w:p w14:paraId="0EFADFB7" w14:textId="77777777" w:rsidR="00D7420E" w:rsidRDefault="00D7420E" w:rsidP="00D7420E">
      <w:pPr>
        <w:rPr>
          <w:rFonts w:eastAsia="Times New Roman"/>
        </w:rPr>
      </w:pPr>
      <w:r>
        <w:rPr>
          <w:rFonts w:eastAsia="Times New Roman"/>
        </w:rPr>
        <w:t xml:space="preserve">Pro expozici bude třeba: 2 stolové vitríny, 1 vitrína na výšku, 2 dotykové obrazovky (1 pro rodáky a 1 pro 20. století), 1 zásobník na plakáty, mapy atd. (bude umístěn pod 1 stolovou vitrínou) a 5 panelů (4 panely pro 19. až 21. století, 1 panel pro rodáky). Do vitríny na výšku by bylo vhodné přidat 2 nebo 3 přepážky, aby se tam vešlo víc větších exponátů - např. pivní láhve. </w:t>
      </w:r>
    </w:p>
    <w:p w14:paraId="49653071" w14:textId="77777777" w:rsidR="00D7420E" w:rsidRDefault="00D7420E" w:rsidP="00D7420E"/>
    <w:p w14:paraId="4A004B66" w14:textId="77777777" w:rsidR="00D7420E" w:rsidRDefault="00D7420E" w:rsidP="00D7420E">
      <w:pPr>
        <w:rPr>
          <w:b/>
          <w:bCs/>
        </w:rPr>
      </w:pPr>
      <w:r w:rsidRPr="0083115C">
        <w:rPr>
          <w:b/>
          <w:bCs/>
        </w:rPr>
        <w:t xml:space="preserve">Mgr. </w:t>
      </w:r>
      <w:proofErr w:type="spellStart"/>
      <w:r w:rsidRPr="0083115C">
        <w:rPr>
          <w:b/>
          <w:bCs/>
        </w:rPr>
        <w:t>Kobesová</w:t>
      </w:r>
      <w:proofErr w:type="spellEnd"/>
    </w:p>
    <w:p w14:paraId="0859548F" w14:textId="65B71EC9" w:rsidR="00D7420E" w:rsidRDefault="00D7420E" w:rsidP="00D7420E">
      <w:r w:rsidRPr="0083115C">
        <w:t>Pro expozici</w:t>
      </w:r>
      <w:r>
        <w:t xml:space="preserve"> </w:t>
      </w:r>
      <w:r>
        <w:t>15/</w:t>
      </w:r>
      <w:r>
        <w:t xml:space="preserve">16. – 18. stol.:  A vysoká skleněná vitrína bez polic na kostým a krejčovskou panu (80x80x200), dvě stolové vitríny na kopie listin, dva stolky na modely – nejdecký hrad, nejdecký </w:t>
      </w:r>
      <w:proofErr w:type="spellStart"/>
      <w:r>
        <w:t>šlikovský</w:t>
      </w:r>
      <w:proofErr w:type="spellEnd"/>
      <w:r>
        <w:t xml:space="preserve"> zámek, </w:t>
      </w:r>
      <w:r>
        <w:t>4</w:t>
      </w:r>
      <w:r>
        <w:t xml:space="preserve"> panely (</w:t>
      </w:r>
      <w:proofErr w:type="spellStart"/>
      <w:r>
        <w:t>Plikové</w:t>
      </w:r>
      <w:proofErr w:type="spellEnd"/>
      <w:r>
        <w:t>, Schlikové</w:t>
      </w:r>
      <w:r>
        <w:t xml:space="preserve"> ……</w:t>
      </w:r>
      <w:proofErr w:type="gramStart"/>
      <w:r>
        <w:t>)</w:t>
      </w:r>
      <w:r w:rsidR="00F1508D">
        <w:t xml:space="preserve">, </w:t>
      </w:r>
      <w:r>
        <w:t xml:space="preserve"> 2</w:t>
      </w:r>
      <w:proofErr w:type="gramEnd"/>
      <w:r>
        <w:t xml:space="preserve"> velké obrazy v životní velikosti.</w:t>
      </w:r>
    </w:p>
    <w:p w14:paraId="660DB6E2" w14:textId="77777777" w:rsidR="00D7420E" w:rsidRDefault="00D7420E" w:rsidP="00D7420E"/>
    <w:p w14:paraId="372DDA23" w14:textId="77777777" w:rsidR="00D7420E" w:rsidRDefault="00D7420E" w:rsidP="00D7420E">
      <w:pPr>
        <w:rPr>
          <w:b/>
          <w:bCs/>
        </w:rPr>
      </w:pPr>
      <w:r w:rsidRPr="00424ECD">
        <w:rPr>
          <w:b/>
          <w:bCs/>
        </w:rPr>
        <w:t>Mgr. Zeman</w:t>
      </w:r>
    </w:p>
    <w:p w14:paraId="751648FA" w14:textId="77777777" w:rsidR="00D7420E" w:rsidRPr="00424ECD" w:rsidRDefault="00D7420E" w:rsidP="00D7420E">
      <w:r w:rsidRPr="00424ECD">
        <w:t xml:space="preserve">1 dotyková </w:t>
      </w:r>
      <w:proofErr w:type="gramStart"/>
      <w:r w:rsidRPr="00424ECD">
        <w:t>obrazovka -</w:t>
      </w:r>
      <w:r>
        <w:t xml:space="preserve"> architektura</w:t>
      </w:r>
      <w:proofErr w:type="gramEnd"/>
      <w:r>
        <w:t xml:space="preserve"> a zajímavosti Nejdku</w:t>
      </w:r>
    </w:p>
    <w:p w14:paraId="2D04BAB3" w14:textId="77777777" w:rsidR="00D51D26" w:rsidRPr="00F22788" w:rsidRDefault="00D51D26" w:rsidP="007263B8">
      <w:pPr>
        <w:pStyle w:val="Bezmezer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63854" w14:textId="2F24352F" w:rsidR="007263B8" w:rsidRDefault="00F1508D" w:rsidP="007263B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------------------------------------</w:t>
      </w:r>
    </w:p>
    <w:p w14:paraId="433BEDD2" w14:textId="77777777" w:rsidR="007263B8" w:rsidRDefault="007263B8" w:rsidP="007263B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14:paraId="4A9B8735" w14:textId="05968F65" w:rsidR="00596816" w:rsidRDefault="004E37CA">
      <w:r w:rsidRPr="00884989">
        <w:rPr>
          <w:b/>
          <w:bCs/>
          <w:i/>
          <w:iCs/>
          <w:u w:val="single"/>
        </w:rPr>
        <w:t>Vitríny:</w:t>
      </w:r>
      <w:r>
        <w:t xml:space="preserve"> by měly být vyrobeny z tvrzeného skla, podlepeny folií proti UV záření a rozbití, prachotěsné a uzamykatelné. Osvětlení studeným světlem.</w:t>
      </w:r>
    </w:p>
    <w:p w14:paraId="7C07D1A1" w14:textId="530219AE" w:rsidR="004E37CA" w:rsidRDefault="004E37CA"/>
    <w:p w14:paraId="129FFC5C" w14:textId="6415EE48" w:rsidR="004E37CA" w:rsidRDefault="004E37CA">
      <w:r w:rsidRPr="00884989">
        <w:rPr>
          <w:b/>
          <w:bCs/>
          <w:i/>
          <w:iCs/>
          <w:u w:val="single"/>
        </w:rPr>
        <w:t>Panely:</w:t>
      </w:r>
      <w:r>
        <w:t xml:space="preserve"> zn. </w:t>
      </w:r>
      <w:proofErr w:type="spellStart"/>
      <w:r>
        <w:t>Nielsen</w:t>
      </w:r>
      <w:proofErr w:type="spellEnd"/>
      <w:r>
        <w:t xml:space="preserve"> 70x100 (běžný standard)</w:t>
      </w:r>
      <w:r w:rsidR="00F1508D">
        <w:t>, se sklem proti UV</w:t>
      </w:r>
    </w:p>
    <w:p w14:paraId="1A8429C0" w14:textId="5B426D6F" w:rsidR="00F1508D" w:rsidRDefault="00F1508D"/>
    <w:p w14:paraId="1E6D2E7E" w14:textId="326CFA2E" w:rsidR="00F1508D" w:rsidRPr="00884989" w:rsidRDefault="00F1508D">
      <w:pPr>
        <w:rPr>
          <w:i/>
          <w:iCs/>
        </w:rPr>
      </w:pPr>
      <w:r w:rsidRPr="00884989">
        <w:rPr>
          <w:i/>
          <w:iCs/>
        </w:rPr>
        <w:t>V místnostech by měl být závěsný systém na panely a obrazy</w:t>
      </w:r>
      <w:r w:rsidR="006D300B" w:rsidRPr="00884989">
        <w:rPr>
          <w:i/>
          <w:iCs/>
        </w:rPr>
        <w:t>. Dále osvětlovací rampy. Elektrické rozvody k vitrínám by měly být vedeny podlahou</w:t>
      </w:r>
      <w:r w:rsidR="00884989" w:rsidRPr="00884989">
        <w:rPr>
          <w:i/>
          <w:iCs/>
        </w:rPr>
        <w:t xml:space="preserve">, </w:t>
      </w:r>
      <w:r w:rsidR="006D300B" w:rsidRPr="00884989">
        <w:rPr>
          <w:i/>
          <w:iCs/>
        </w:rPr>
        <w:t>zejména k vysokým vitrínám pokud budou v</w:t>
      </w:r>
      <w:r w:rsidR="00884989" w:rsidRPr="00884989">
        <w:rPr>
          <w:i/>
          <w:iCs/>
        </w:rPr>
        <w:t> </w:t>
      </w:r>
      <w:proofErr w:type="gramStart"/>
      <w:r w:rsidR="006D300B" w:rsidRPr="00884989">
        <w:rPr>
          <w:i/>
          <w:iCs/>
        </w:rPr>
        <w:t>prostoru</w:t>
      </w:r>
      <w:r w:rsidR="00884989" w:rsidRPr="00884989">
        <w:rPr>
          <w:i/>
          <w:iCs/>
        </w:rPr>
        <w:t>,</w:t>
      </w:r>
      <w:r w:rsidR="006D300B" w:rsidRPr="00884989">
        <w:rPr>
          <w:i/>
          <w:iCs/>
        </w:rPr>
        <w:t xml:space="preserve">  nebo</w:t>
      </w:r>
      <w:proofErr w:type="gramEnd"/>
      <w:r w:rsidR="006D300B" w:rsidRPr="00884989">
        <w:rPr>
          <w:i/>
          <w:iCs/>
        </w:rPr>
        <w:t xml:space="preserve"> skrytě pod lištou.</w:t>
      </w:r>
    </w:p>
    <w:sectPr w:rsidR="00F1508D" w:rsidRPr="00884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8458C"/>
    <w:multiLevelType w:val="hybridMultilevel"/>
    <w:tmpl w:val="4C84C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D059B"/>
    <w:multiLevelType w:val="hybridMultilevel"/>
    <w:tmpl w:val="6A60771E"/>
    <w:lvl w:ilvl="0" w:tplc="30D8367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36343729"/>
    <w:multiLevelType w:val="hybridMultilevel"/>
    <w:tmpl w:val="E3D64DEC"/>
    <w:lvl w:ilvl="0" w:tplc="FE303F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37810D9C"/>
    <w:multiLevelType w:val="hybridMultilevel"/>
    <w:tmpl w:val="36248732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97EED"/>
    <w:multiLevelType w:val="hybridMultilevel"/>
    <w:tmpl w:val="6C545B50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A134F"/>
    <w:multiLevelType w:val="hybridMultilevel"/>
    <w:tmpl w:val="92682E2E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D7C77"/>
    <w:multiLevelType w:val="hybridMultilevel"/>
    <w:tmpl w:val="687601C8"/>
    <w:lvl w:ilvl="0" w:tplc="604C9F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3B8"/>
    <w:rsid w:val="001123D3"/>
    <w:rsid w:val="002A1660"/>
    <w:rsid w:val="0036407C"/>
    <w:rsid w:val="003E21F5"/>
    <w:rsid w:val="004E37CA"/>
    <w:rsid w:val="00596816"/>
    <w:rsid w:val="005C2764"/>
    <w:rsid w:val="006B155B"/>
    <w:rsid w:val="006D300B"/>
    <w:rsid w:val="007263B8"/>
    <w:rsid w:val="00736374"/>
    <w:rsid w:val="00884989"/>
    <w:rsid w:val="0094037D"/>
    <w:rsid w:val="00B32A1D"/>
    <w:rsid w:val="00D028A3"/>
    <w:rsid w:val="00D51D26"/>
    <w:rsid w:val="00D7420E"/>
    <w:rsid w:val="00F1508D"/>
    <w:rsid w:val="00F22788"/>
    <w:rsid w:val="00F44D1F"/>
    <w:rsid w:val="00F7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82A1"/>
  <w15:chartTrackingRefBased/>
  <w15:docId w15:val="{84C484A7-BF0F-472C-86A5-12A8B66B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20E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263B8"/>
    <w:pPr>
      <w:spacing w:after="0" w:line="240" w:lineRule="auto"/>
    </w:pPr>
  </w:style>
  <w:style w:type="paragraph" w:customStyle="1" w:styleId="Bezmezer1">
    <w:name w:val="Bez mezer1"/>
    <w:rsid w:val="007263B8"/>
    <w:pPr>
      <w:suppressAutoHyphens/>
      <w:spacing w:after="0" w:line="100" w:lineRule="atLeast"/>
    </w:pPr>
    <w:rPr>
      <w:rFonts w:ascii="Calibri" w:eastAsia="SimSun" w:hAnsi="Calibri" w:cs="font28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779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Miluška</dc:creator>
  <cp:keywords/>
  <dc:description/>
  <cp:lastModifiedBy>Miluška</cp:lastModifiedBy>
  <cp:revision>2</cp:revision>
  <dcterms:created xsi:type="dcterms:W3CDTF">2022-02-06T15:42:00Z</dcterms:created>
  <dcterms:modified xsi:type="dcterms:W3CDTF">2022-02-06T17:18:00Z</dcterms:modified>
</cp:coreProperties>
</file>